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F22EB53"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C81940">
        <w:rPr>
          <w:rFonts w:cs="Arial"/>
          <w:noProof w:val="0"/>
          <w:sz w:val="24"/>
          <w:szCs w:val="24"/>
        </w:rPr>
        <w:t>bis</w:t>
      </w:r>
      <w:r>
        <w:rPr>
          <w:rFonts w:cs="Arial"/>
          <w:bCs/>
          <w:noProof w:val="0"/>
          <w:sz w:val="24"/>
        </w:rPr>
        <w:tab/>
      </w:r>
      <w:r w:rsidR="00DD337F" w:rsidRPr="00DD337F">
        <w:rPr>
          <w:rFonts w:cs="Arial"/>
          <w:bCs/>
          <w:noProof w:val="0"/>
          <w:sz w:val="24"/>
        </w:rPr>
        <w:t>R3-25</w:t>
      </w:r>
      <w:r w:rsidR="009B2D43">
        <w:rPr>
          <w:rFonts w:cs="Arial"/>
          <w:bCs/>
          <w:noProof w:val="0"/>
          <w:sz w:val="24"/>
        </w:rPr>
        <w:t>2116</w:t>
      </w:r>
      <w:bookmarkStart w:id="2" w:name="_GoBack"/>
      <w:bookmarkEnd w:id="2"/>
    </w:p>
    <w:p w14:paraId="33EDC931" w14:textId="78ECB970" w:rsidR="00EE0733" w:rsidRDefault="00C81940" w:rsidP="002A37C8">
      <w:pPr>
        <w:pStyle w:val="CRCoverPage"/>
        <w:rPr>
          <w:b/>
          <w:noProof/>
          <w:sz w:val="24"/>
        </w:rPr>
      </w:pPr>
      <w:bookmarkStart w:id="3" w:name="_Hlk19781143"/>
      <w:r w:rsidRPr="00C81940">
        <w:rPr>
          <w:b/>
          <w:noProof/>
          <w:sz w:val="24"/>
        </w:rPr>
        <w:t>Wuhan, China, 7th – 11th April 2025</w:t>
      </w:r>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474D2D2" w:rsidR="00C76DDA" w:rsidRPr="00B50379" w:rsidRDefault="00C76DDA" w:rsidP="00C76DDA">
      <w:pPr>
        <w:pStyle w:val="a"/>
        <w:ind w:left="1985" w:hanging="1985"/>
        <w:rPr>
          <w:lang w:eastAsia="ja-JP"/>
        </w:rPr>
      </w:pPr>
      <w:r>
        <w:t>T</w:t>
      </w:r>
      <w:r w:rsidRPr="00B50379">
        <w:t>itle:</w:t>
      </w:r>
      <w:r w:rsidRPr="00B50379">
        <w:tab/>
      </w:r>
      <w:r w:rsidR="00C81940" w:rsidRPr="00C81940">
        <w:t>Ambient IoT support</w:t>
      </w:r>
    </w:p>
    <w:p w14:paraId="1703601B" w14:textId="38945AEB" w:rsidR="005F436C" w:rsidRDefault="005F436C" w:rsidP="005F436C">
      <w:pPr>
        <w:pStyle w:val="a"/>
        <w:rPr>
          <w:lang w:eastAsia="ja-JP"/>
        </w:rPr>
      </w:pPr>
      <w:r>
        <w:t>Agenda Item:</w:t>
      </w:r>
      <w:r>
        <w:tab/>
      </w:r>
      <w:r w:rsidR="00EF19EE">
        <w:rPr>
          <w:lang w:eastAsia="zh-CN"/>
        </w:rPr>
        <w:t>16</w:t>
      </w:r>
      <w:r w:rsidR="00DF58D0" w:rsidRPr="00DF58D0">
        <w:rPr>
          <w:lang w:eastAsia="zh-CN"/>
        </w:rPr>
        <w:t>.2</w:t>
      </w:r>
    </w:p>
    <w:p w14:paraId="778AB5AF" w14:textId="0CB09AD5" w:rsidR="005F436C" w:rsidRDefault="005F436C" w:rsidP="005F436C">
      <w:pPr>
        <w:pStyle w:val="a"/>
        <w:rPr>
          <w:lang w:eastAsia="ja-JP"/>
        </w:rPr>
      </w:pPr>
      <w:r>
        <w:t>Source:</w:t>
      </w:r>
      <w:r>
        <w:tab/>
      </w:r>
      <w:r w:rsidR="00C81940">
        <w:t>Jio Platforms L</w:t>
      </w:r>
      <w:r w:rsidR="009B2D43">
        <w:t>td (JPL)</w:t>
      </w:r>
    </w:p>
    <w:p w14:paraId="19F92F93" w14:textId="452D6878" w:rsidR="005F436C" w:rsidRDefault="005F436C" w:rsidP="005F436C">
      <w:pPr>
        <w:pStyle w:val="a"/>
        <w:rPr>
          <w:lang w:eastAsia="ja-JP"/>
        </w:rPr>
      </w:pPr>
      <w:r>
        <w:t>Document for:</w:t>
      </w:r>
      <w:r>
        <w:tab/>
      </w:r>
      <w:r w:rsidR="0050235A">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969ACA1" w14:textId="77777777" w:rsidR="0050235A" w:rsidRDefault="0050235A" w:rsidP="0050235A">
      <w:pPr>
        <w:rPr>
          <w:noProof/>
        </w:rPr>
      </w:pPr>
      <w:r>
        <w:rPr>
          <w:noProof/>
        </w:rPr>
        <w:t>This Change Request proposes the introduction of Ambient IoT (A-IoT) support in the NG-RAN architecture, aligned with the objectives and agreements under the approved Release-19 Work Item Ambient_IoT_solutions-Core (WID: RP-250796). Ambient IoT refers to a new class of ultra-low complexity, low-power devices such as passive or semi-passive tags and sensors, which operate without continuous battery-powered radios. Instead, these devices are energized by environmental RF sources (e.g., a Carrier-Wave (CW) signal from a base station or reader), and communicate with the network using lightweight protocols, typically via backscatter or pulse-modulated signaling. Such devices are expected to enable a wide range of 5G use cases across industrial automation, logistics, retail, supply chain tracking, and smart infrastructure.</w:t>
      </w:r>
    </w:p>
    <w:p w14:paraId="0286AFF3" w14:textId="77777777" w:rsidR="0050235A" w:rsidRDefault="0050235A" w:rsidP="0050235A">
      <w:pPr>
        <w:rPr>
          <w:noProof/>
        </w:rPr>
      </w:pPr>
      <w:r>
        <w:rPr>
          <w:noProof/>
        </w:rPr>
        <w:t>Unlike conventional NR UEs, Ambient IoT devices do not engage in NAS registration, RRC connection establishment, or standard mobility procedures. As a result, existing 5G RAN and core architecture do not provide mechanisms for the network to detect, inventory, or command these devices. The introduction of Ambient IoT support in NG-RAN therefore requires new architectural constructs and procedures, distinct from those used for UE-based communication, but fully integrated into the existing 5G system.</w:t>
      </w:r>
    </w:p>
    <w:p w14:paraId="3F730E1F" w14:textId="77777777" w:rsidR="0050235A" w:rsidRDefault="0050235A" w:rsidP="0050235A">
      <w:pPr>
        <w:rPr>
          <w:noProof/>
        </w:rPr>
      </w:pPr>
      <w:r>
        <w:rPr>
          <w:noProof/>
        </w:rPr>
        <w:t>This CR introduces the necessary functional architecture, procedures, and interface considerations at the NG-RAN level to support Ambient IoT devices. Specifically, it defines:</w:t>
      </w:r>
    </w:p>
    <w:p w14:paraId="3ABE40F7" w14:textId="77777777" w:rsidR="0050235A" w:rsidRDefault="0050235A" w:rsidP="0050235A">
      <w:pPr>
        <w:rPr>
          <w:noProof/>
        </w:rPr>
      </w:pPr>
      <w:r>
        <w:rPr>
          <w:noProof/>
        </w:rPr>
        <w:t>A new Ambient IoT RAN Reader function, which may be co-located within the gNB or implemented as a separate but gNB-controlled radio unit. This function is responsible for querying, energizing, and receiving data from A-IoT devices.</w:t>
      </w:r>
    </w:p>
    <w:p w14:paraId="35163996" w14:textId="77777777" w:rsidR="0050235A" w:rsidRDefault="0050235A" w:rsidP="0050235A">
      <w:pPr>
        <w:rPr>
          <w:noProof/>
        </w:rPr>
      </w:pPr>
      <w:r>
        <w:rPr>
          <w:noProof/>
        </w:rPr>
        <w:t>Support for both direct topology (gNB-integrated reader) and indirect topology (a UE acting as a reader under gNB control), offering flexibility in deployment models.</w:t>
      </w:r>
    </w:p>
    <w:p w14:paraId="51CC809D" w14:textId="77777777" w:rsidR="0050235A" w:rsidRDefault="0050235A" w:rsidP="0050235A">
      <w:pPr>
        <w:rPr>
          <w:noProof/>
        </w:rPr>
      </w:pPr>
      <w:r>
        <w:rPr>
          <w:noProof/>
        </w:rPr>
        <w:t>A new Inventory procedure, by which the NG-RAN scans for nearby Ambient IoT devices, collects their unique identifiers (and optional small payloads), and reports the results to the 5G Core network.</w:t>
      </w:r>
    </w:p>
    <w:p w14:paraId="10C72DC9" w14:textId="77777777" w:rsidR="0050235A" w:rsidRDefault="0050235A" w:rsidP="0050235A">
      <w:pPr>
        <w:rPr>
          <w:noProof/>
        </w:rPr>
      </w:pPr>
      <w:r>
        <w:rPr>
          <w:noProof/>
        </w:rPr>
        <w:t>A new Command procedure, enabling the 5GC to deliver one-time downlink instructions to specific A-IoT devices (e.g. read sensor value, activate actuator, etc.), with optional feedback from the tag.</w:t>
      </w:r>
    </w:p>
    <w:p w14:paraId="1FE89F26" w14:textId="77777777" w:rsidR="0050235A" w:rsidRDefault="0050235A" w:rsidP="0050235A">
      <w:pPr>
        <w:rPr>
          <w:noProof/>
        </w:rPr>
      </w:pPr>
      <w:r>
        <w:rPr>
          <w:noProof/>
        </w:rPr>
        <w:t>The use of non-UE-associated signaling over the NG interface (NG-C), via new NGAP procedures such as AmbientIoTInventoryRequest, AmbientIoTInventoryReport, and AmbientIoTCommandRequest/Response. These are integrated into the existing 5G architecture without requiring any new physical interfaces.</w:t>
      </w:r>
    </w:p>
    <w:p w14:paraId="193EF326" w14:textId="77777777" w:rsidR="0050235A" w:rsidRDefault="0050235A" w:rsidP="0050235A">
      <w:pPr>
        <w:rPr>
          <w:noProof/>
        </w:rPr>
      </w:pPr>
      <w:r>
        <w:rPr>
          <w:noProof/>
        </w:rPr>
        <w:t>The introduction of identifiers such as Ambient IoT Device ID, Reader ID, and Ambient IoT Service Area ID, to enable granular control and device localization.</w:t>
      </w:r>
    </w:p>
    <w:p w14:paraId="4558AF2A" w14:textId="77777777" w:rsidR="0050235A" w:rsidRDefault="0050235A" w:rsidP="0050235A">
      <w:pPr>
        <w:rPr>
          <w:noProof/>
        </w:rPr>
      </w:pPr>
      <w:r>
        <w:rPr>
          <w:noProof/>
        </w:rPr>
        <w:t>Informative guidance and placeholders (FFS) on future capabilities, such as advanced device positioning, authentication, multicast commands, or extended device telemetry.</w:t>
      </w:r>
    </w:p>
    <w:p w14:paraId="4423D698" w14:textId="77777777" w:rsidR="0050235A" w:rsidRDefault="0050235A" w:rsidP="0050235A">
      <w:pPr>
        <w:rPr>
          <w:noProof/>
        </w:rPr>
      </w:pPr>
      <w:r>
        <w:rPr>
          <w:noProof/>
        </w:rPr>
        <w:t>The architecture ensures that A-IoT support is scalable, low-overhead, and flexible, catering to high-density tag deployments (hundreds to thousands of tags per cell) without overloading NG-RAN resources. It also ensures backward compatibility with existing UE procedures and avoids introducing new network node types or layers. The proposal reuses and minimally extends the NGAP protocol for A-IoT procedures, based on conclusions reached in RAN3#127 and aligned with SA2 and RAN1/RAN2 developments in Release-19.</w:t>
      </w:r>
    </w:p>
    <w:p w14:paraId="2DF76494" w14:textId="5D10B643" w:rsidR="00EF19EE" w:rsidRDefault="0050235A" w:rsidP="0050235A">
      <w:pPr>
        <w:rPr>
          <w:noProof/>
        </w:rPr>
      </w:pPr>
      <w:r>
        <w:rPr>
          <w:noProof/>
        </w:rPr>
        <w:t xml:space="preserve">By introducing this A-IoT support in TS 38.300 (or TS 38.401), 3GPP enables 5G to natively support battery-free and passive IoT tags, fulfilling the vision of massive, ambient sensing and tracking in future smart environments. This CR is </w:t>
      </w:r>
      <w:r>
        <w:rPr>
          <w:noProof/>
        </w:rPr>
        <w:lastRenderedPageBreak/>
        <w:t>a foundational step to ensure standardized integration of Ambient IoT in NG-RAN, supporting upcoming enhancements in PHY/MAC (TS 38.291/38.391), RF (TS 38.191), and signaling (TS 38.413) layers.</w:t>
      </w:r>
    </w:p>
    <w:p w14:paraId="65008A0C" w14:textId="63FED343" w:rsidR="00EF19EE" w:rsidRDefault="00EF19EE" w:rsidP="00EF19EE">
      <w:pPr>
        <w:pBdr>
          <w:top w:val="single" w:sz="4" w:space="1" w:color="auto"/>
          <w:left w:val="single" w:sz="4" w:space="4" w:color="auto"/>
          <w:bottom w:val="single" w:sz="4" w:space="1" w:color="auto"/>
          <w:right w:val="single" w:sz="4" w:space="4" w:color="auto"/>
        </w:pBdr>
        <w:spacing w:after="120"/>
        <w:ind w:right="-96"/>
        <w:rPr>
          <w:rFonts w:cs="Calibri"/>
          <w:i/>
          <w:color w:val="FF0000"/>
          <w:sz w:val="16"/>
          <w:szCs w:val="16"/>
        </w:rPr>
      </w:pPr>
      <w:r>
        <w:rPr>
          <w:rFonts w:cs="Calibri"/>
          <w:i/>
          <w:color w:val="FF0000"/>
          <w:sz w:val="16"/>
          <w:szCs w:val="16"/>
        </w:rPr>
        <w:t xml:space="preserve">RAN3 scope: </w:t>
      </w:r>
    </w:p>
    <w:p w14:paraId="60BCEB6A" w14:textId="77777777" w:rsidR="00EF19EE" w:rsidRDefault="00EF19EE" w:rsidP="00EF19EE">
      <w:pPr>
        <w:pBdr>
          <w:top w:val="single" w:sz="4" w:space="1" w:color="auto"/>
          <w:left w:val="single" w:sz="4" w:space="4" w:color="auto"/>
          <w:bottom w:val="single" w:sz="4" w:space="1" w:color="auto"/>
          <w:right w:val="single" w:sz="4" w:space="4" w:color="auto"/>
        </w:pBdr>
        <w:spacing w:after="120"/>
        <w:ind w:right="-96"/>
        <w:rPr>
          <w:rFonts w:cs="Calibri"/>
          <w:i/>
          <w:color w:val="FF0000"/>
          <w:sz w:val="16"/>
          <w:szCs w:val="16"/>
        </w:rPr>
      </w:pPr>
      <w:r>
        <w:rPr>
          <w:rFonts w:cs="Calibri"/>
          <w:i/>
          <w:color w:val="FF0000"/>
          <w:sz w:val="16"/>
          <w:szCs w:val="16"/>
        </w:rPr>
        <w:t xml:space="preserve">Specify necessary architectural aspects, and </w:t>
      </w:r>
      <w:proofErr w:type="spellStart"/>
      <w:r>
        <w:rPr>
          <w:rFonts w:cs="Calibri"/>
          <w:i/>
          <w:color w:val="FF0000"/>
          <w:sz w:val="16"/>
          <w:szCs w:val="16"/>
        </w:rPr>
        <w:t>signaling</w:t>
      </w:r>
      <w:proofErr w:type="spellEnd"/>
      <w:r>
        <w:rPr>
          <w:rFonts w:cs="Calibri"/>
          <w:i/>
          <w:color w:val="FF0000"/>
          <w:sz w:val="16"/>
          <w:szCs w:val="16"/>
        </w:rPr>
        <w:t xml:space="preserve"> and procedures between A-IoT RAN and A-IoT CN to support the A-IoT functions, assuming an architecture of aggregated </w:t>
      </w:r>
      <w:proofErr w:type="spellStart"/>
      <w:r>
        <w:rPr>
          <w:rFonts w:cs="Calibri"/>
          <w:i/>
          <w:color w:val="FF0000"/>
          <w:sz w:val="16"/>
          <w:szCs w:val="16"/>
        </w:rPr>
        <w:t>gNB</w:t>
      </w:r>
      <w:proofErr w:type="spellEnd"/>
      <w:r>
        <w:rPr>
          <w:rFonts w:cs="Calibri"/>
          <w:i/>
          <w:color w:val="FF0000"/>
          <w:sz w:val="16"/>
          <w:szCs w:val="16"/>
        </w:rPr>
        <w:t>, including:</w:t>
      </w:r>
    </w:p>
    <w:p w14:paraId="4AA0216A" w14:textId="77777777" w:rsidR="00EF19EE" w:rsidRDefault="00EF19EE" w:rsidP="00EF19EE">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120"/>
        <w:ind w:right="-96"/>
        <w:textAlignment w:val="baseline"/>
        <w:rPr>
          <w:rFonts w:cs="Calibri"/>
          <w:i/>
          <w:color w:val="FF0000"/>
          <w:sz w:val="16"/>
          <w:szCs w:val="16"/>
        </w:rPr>
      </w:pPr>
      <w:r>
        <w:rPr>
          <w:rFonts w:cs="Calibri"/>
          <w:i/>
          <w:color w:val="FF0000"/>
          <w:sz w:val="16"/>
          <w:szCs w:val="16"/>
        </w:rPr>
        <w:t>Inventory and command operations</w:t>
      </w:r>
    </w:p>
    <w:p w14:paraId="7C2ECC86" w14:textId="77777777" w:rsidR="00EF19EE" w:rsidRDefault="00EF19EE" w:rsidP="00EF19EE">
      <w:pPr>
        <w:pBdr>
          <w:top w:val="single" w:sz="4" w:space="1" w:color="auto"/>
          <w:left w:val="single" w:sz="4" w:space="4" w:color="auto"/>
          <w:bottom w:val="single" w:sz="4" w:space="1" w:color="auto"/>
          <w:right w:val="single" w:sz="4" w:space="4" w:color="auto"/>
        </w:pBdr>
        <w:spacing w:after="120"/>
        <w:ind w:right="-96"/>
        <w:rPr>
          <w:rFonts w:cs="Calibri"/>
          <w:i/>
          <w:color w:val="FF0000"/>
          <w:sz w:val="16"/>
          <w:szCs w:val="16"/>
        </w:rPr>
      </w:pPr>
      <w:r>
        <w:rPr>
          <w:rFonts w:cs="Calibri"/>
          <w:i/>
          <w:color w:val="FF0000"/>
          <w:sz w:val="16"/>
          <w:szCs w:val="16"/>
        </w:rPr>
        <w:t>Note: The above A-IoT functions are supported over the existing NG interface, based on architecture(s) defined by RAN3/SA2.</w:t>
      </w:r>
    </w:p>
    <w:p w14:paraId="2A693BE6" w14:textId="77777777" w:rsidR="00EF19EE" w:rsidRDefault="00EF19EE" w:rsidP="00EF19EE">
      <w:pPr>
        <w:pBdr>
          <w:top w:val="single" w:sz="4" w:space="1" w:color="auto"/>
          <w:left w:val="single" w:sz="4" w:space="4" w:color="auto"/>
          <w:bottom w:val="single" w:sz="4" w:space="1" w:color="auto"/>
          <w:right w:val="single" w:sz="4" w:space="4" w:color="auto"/>
        </w:pBdr>
        <w:spacing w:after="120"/>
        <w:ind w:right="-96"/>
        <w:rPr>
          <w:rFonts w:cs="Calibri"/>
          <w:i/>
          <w:color w:val="FF0000"/>
          <w:sz w:val="16"/>
          <w:szCs w:val="16"/>
        </w:rPr>
      </w:pPr>
      <w:r>
        <w:rPr>
          <w:rFonts w:cs="Calibri"/>
          <w:i/>
          <w:color w:val="FF0000"/>
          <w:sz w:val="16"/>
          <w:szCs w:val="16"/>
        </w:rPr>
        <w:t>RAN3#127:</w:t>
      </w:r>
    </w:p>
    <w:p w14:paraId="222BACEA" w14:textId="77777777" w:rsidR="00EF19EE" w:rsidRPr="001A5C6C" w:rsidRDefault="00EF19EE" w:rsidP="00EF19EE">
      <w:pPr>
        <w:pStyle w:val="PropObs"/>
        <w:pBdr>
          <w:top w:val="single" w:sz="4" w:space="1" w:color="auto"/>
          <w:left w:val="single" w:sz="4" w:space="4" w:color="auto"/>
          <w:bottom w:val="single" w:sz="4" w:space="1" w:color="auto"/>
          <w:right w:val="single" w:sz="4" w:space="4" w:color="auto"/>
        </w:pBdr>
        <w:spacing w:before="360" w:beforeAutospacing="0" w:after="360"/>
        <w:contextualSpacing/>
        <w:rPr>
          <w:rFonts w:eastAsia="MS Mincho"/>
          <w:b w:val="0"/>
          <w:bCs w:val="0"/>
          <w:i/>
          <w:iCs/>
          <w:color w:val="00B050"/>
          <w:kern w:val="2"/>
          <w:sz w:val="16"/>
          <w:szCs w:val="16"/>
        </w:rPr>
      </w:pPr>
      <w:r w:rsidRPr="001A5C6C">
        <w:rPr>
          <w:rFonts w:eastAsia="MS Mincho"/>
          <w:b w:val="0"/>
          <w:bCs w:val="0"/>
          <w:i/>
          <w:iCs/>
          <w:color w:val="00B050"/>
          <w:kern w:val="2"/>
          <w:sz w:val="16"/>
          <w:szCs w:val="16"/>
        </w:rPr>
        <w:t xml:space="preserve">RAN3 agrees to support both the direct and indirect options for the A-IoT RAN node to communicate with </w:t>
      </w:r>
      <w:proofErr w:type="spellStart"/>
      <w:r w:rsidRPr="001A5C6C">
        <w:rPr>
          <w:rFonts w:eastAsia="MS Mincho"/>
          <w:b w:val="0"/>
          <w:bCs w:val="0"/>
          <w:i/>
          <w:iCs/>
          <w:color w:val="00B050"/>
          <w:kern w:val="2"/>
          <w:sz w:val="16"/>
          <w:szCs w:val="16"/>
        </w:rPr>
        <w:t>AIoTF</w:t>
      </w:r>
      <w:proofErr w:type="spellEnd"/>
      <w:r w:rsidRPr="001A5C6C">
        <w:rPr>
          <w:rFonts w:eastAsia="MS Mincho"/>
          <w:b w:val="0"/>
          <w:bCs w:val="0"/>
          <w:i/>
          <w:iCs/>
          <w:color w:val="00B050"/>
          <w:kern w:val="2"/>
          <w:sz w:val="16"/>
          <w:szCs w:val="16"/>
        </w:rPr>
        <w:t xml:space="preserve"> in Topology 1.</w:t>
      </w:r>
    </w:p>
    <w:p w14:paraId="009555FE" w14:textId="77777777" w:rsidR="00EF19EE" w:rsidRPr="001A5C6C" w:rsidRDefault="00EF19EE" w:rsidP="00EF19EE">
      <w:pPr>
        <w:pStyle w:val="PropObs"/>
        <w:pBdr>
          <w:top w:val="single" w:sz="4" w:space="1" w:color="auto"/>
          <w:left w:val="single" w:sz="4" w:space="4" w:color="auto"/>
          <w:bottom w:val="single" w:sz="4" w:space="1" w:color="auto"/>
          <w:right w:val="single" w:sz="4" w:space="4" w:color="auto"/>
        </w:pBdr>
        <w:spacing w:before="360" w:beforeAutospacing="0" w:after="360"/>
        <w:contextualSpacing/>
        <w:rPr>
          <w:rFonts w:eastAsia="MS Mincho"/>
          <w:b w:val="0"/>
          <w:bCs w:val="0"/>
          <w:i/>
          <w:iCs/>
          <w:color w:val="00B050"/>
          <w:kern w:val="2"/>
          <w:sz w:val="16"/>
          <w:szCs w:val="16"/>
        </w:rPr>
      </w:pPr>
      <w:r w:rsidRPr="001A5C6C">
        <w:rPr>
          <w:rFonts w:eastAsia="MS Mincho"/>
          <w:b w:val="0"/>
          <w:bCs w:val="0"/>
          <w:i/>
          <w:iCs/>
          <w:color w:val="00B050"/>
          <w:kern w:val="2"/>
          <w:sz w:val="16"/>
          <w:szCs w:val="16"/>
        </w:rPr>
        <w:t xml:space="preserve">WA: Take Option1 (Including </w:t>
      </w:r>
      <w:proofErr w:type="spellStart"/>
      <w:r w:rsidRPr="001A5C6C">
        <w:rPr>
          <w:rFonts w:eastAsia="MS Mincho"/>
          <w:b w:val="0"/>
          <w:bCs w:val="0"/>
          <w:i/>
          <w:iCs/>
          <w:color w:val="00B050"/>
          <w:kern w:val="2"/>
          <w:sz w:val="16"/>
          <w:szCs w:val="16"/>
        </w:rPr>
        <w:t>AIoTF</w:t>
      </w:r>
      <w:proofErr w:type="spellEnd"/>
      <w:r w:rsidRPr="001A5C6C">
        <w:rPr>
          <w:rFonts w:eastAsia="MS Mincho"/>
          <w:b w:val="0"/>
          <w:bCs w:val="0"/>
          <w:i/>
          <w:iCs/>
          <w:color w:val="00B050"/>
          <w:kern w:val="2"/>
          <w:sz w:val="16"/>
          <w:szCs w:val="16"/>
        </w:rPr>
        <w:t xml:space="preserve"> information in NGAP).</w:t>
      </w:r>
    </w:p>
    <w:p w14:paraId="7C10A199" w14:textId="77777777" w:rsidR="00EF19EE" w:rsidRPr="001A5C6C" w:rsidRDefault="00EF19EE" w:rsidP="00EF19EE">
      <w:pPr>
        <w:pStyle w:val="PropObs"/>
        <w:pBdr>
          <w:top w:val="single" w:sz="4" w:space="1" w:color="auto"/>
          <w:left w:val="single" w:sz="4" w:space="4" w:color="auto"/>
          <w:bottom w:val="single" w:sz="4" w:space="1" w:color="auto"/>
          <w:right w:val="single" w:sz="4" w:space="4" w:color="auto"/>
        </w:pBdr>
        <w:spacing w:before="360" w:beforeAutospacing="0" w:after="360"/>
        <w:contextualSpacing/>
        <w:rPr>
          <w:rFonts w:eastAsia="MS Mincho"/>
          <w:b w:val="0"/>
          <w:bCs w:val="0"/>
          <w:i/>
          <w:iCs/>
          <w:color w:val="00B050"/>
          <w:kern w:val="2"/>
          <w:sz w:val="16"/>
          <w:szCs w:val="16"/>
        </w:rPr>
      </w:pPr>
      <w:r w:rsidRPr="001A5C6C">
        <w:rPr>
          <w:rFonts w:eastAsia="MS Mincho"/>
          <w:b w:val="0"/>
          <w:bCs w:val="0"/>
          <w:i/>
          <w:iCs/>
          <w:color w:val="00B050"/>
          <w:kern w:val="2"/>
          <w:sz w:val="16"/>
          <w:szCs w:val="16"/>
        </w:rPr>
        <w:t xml:space="preserve">WA: The </w:t>
      </w:r>
      <w:proofErr w:type="spellStart"/>
      <w:r w:rsidRPr="001A5C6C">
        <w:rPr>
          <w:rFonts w:eastAsia="MS Mincho"/>
          <w:b w:val="0"/>
          <w:bCs w:val="0"/>
          <w:i/>
          <w:iCs/>
          <w:color w:val="00B050"/>
          <w:kern w:val="2"/>
          <w:sz w:val="16"/>
          <w:szCs w:val="16"/>
        </w:rPr>
        <w:t>AIoT</w:t>
      </w:r>
      <w:proofErr w:type="spellEnd"/>
      <w:r w:rsidRPr="001A5C6C">
        <w:rPr>
          <w:rFonts w:eastAsia="MS Mincho"/>
          <w:b w:val="0"/>
          <w:bCs w:val="0"/>
          <w:i/>
          <w:iCs/>
          <w:color w:val="00B050"/>
          <w:kern w:val="2"/>
          <w:sz w:val="16"/>
          <w:szCs w:val="16"/>
        </w:rPr>
        <w:t xml:space="preserve"> RAN node may only provide the </w:t>
      </w:r>
      <w:proofErr w:type="spellStart"/>
      <w:r w:rsidRPr="001A5C6C">
        <w:rPr>
          <w:rFonts w:eastAsia="MS Mincho"/>
          <w:b w:val="0"/>
          <w:bCs w:val="0"/>
          <w:i/>
          <w:iCs/>
          <w:color w:val="00B050"/>
          <w:kern w:val="2"/>
          <w:sz w:val="16"/>
          <w:szCs w:val="16"/>
        </w:rPr>
        <w:t>AIoT</w:t>
      </w:r>
      <w:proofErr w:type="spellEnd"/>
      <w:r w:rsidRPr="001A5C6C">
        <w:rPr>
          <w:rFonts w:eastAsia="MS Mincho"/>
          <w:b w:val="0"/>
          <w:bCs w:val="0"/>
          <w:i/>
          <w:iCs/>
          <w:color w:val="00B050"/>
          <w:kern w:val="2"/>
          <w:sz w:val="16"/>
          <w:szCs w:val="16"/>
        </w:rPr>
        <w:t xml:space="preserve"> radio.</w:t>
      </w:r>
    </w:p>
    <w:p w14:paraId="251470DB"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proofErr w:type="spellStart"/>
      <w:r w:rsidRPr="001A5C6C">
        <w:rPr>
          <w:rFonts w:ascii="Calibri" w:eastAsia="MS Mincho" w:hAnsi="Calibri" w:cs="Calibri"/>
          <w:i/>
          <w:iCs/>
          <w:color w:val="00B050"/>
          <w:kern w:val="2"/>
          <w:sz w:val="16"/>
          <w:szCs w:val="16"/>
        </w:rPr>
        <w:t>AIoTF</w:t>
      </w:r>
      <w:proofErr w:type="spellEnd"/>
      <w:r w:rsidRPr="001A5C6C">
        <w:rPr>
          <w:rFonts w:ascii="Calibri" w:eastAsia="MS Mincho" w:hAnsi="Calibri" w:cs="Calibri"/>
          <w:i/>
          <w:iCs/>
          <w:color w:val="00B050"/>
          <w:kern w:val="2"/>
          <w:sz w:val="16"/>
          <w:szCs w:val="16"/>
        </w:rPr>
        <w:t xml:space="preserve"> obtain the </w:t>
      </w:r>
      <w:proofErr w:type="spellStart"/>
      <w:r w:rsidRPr="001A5C6C">
        <w:rPr>
          <w:rFonts w:ascii="Calibri" w:eastAsia="MS Mincho" w:hAnsi="Calibri" w:cs="Calibri"/>
          <w:i/>
          <w:iCs/>
          <w:color w:val="00B050"/>
          <w:kern w:val="2"/>
          <w:sz w:val="16"/>
          <w:szCs w:val="16"/>
        </w:rPr>
        <w:t>AIoT</w:t>
      </w:r>
      <w:proofErr w:type="spellEnd"/>
      <w:r w:rsidRPr="001A5C6C">
        <w:rPr>
          <w:rFonts w:ascii="Calibri" w:eastAsia="MS Mincho" w:hAnsi="Calibri" w:cs="Calibri"/>
          <w:i/>
          <w:iCs/>
          <w:color w:val="00B050"/>
          <w:kern w:val="2"/>
          <w:sz w:val="16"/>
          <w:szCs w:val="16"/>
        </w:rPr>
        <w:t xml:space="preserve"> RAN information via OAM configuration. The </w:t>
      </w:r>
      <w:proofErr w:type="spellStart"/>
      <w:r w:rsidRPr="001A5C6C">
        <w:rPr>
          <w:rFonts w:ascii="Calibri" w:eastAsia="MS Mincho" w:hAnsi="Calibri" w:cs="Calibri"/>
          <w:i/>
          <w:iCs/>
          <w:color w:val="00B050"/>
          <w:kern w:val="2"/>
          <w:sz w:val="16"/>
          <w:szCs w:val="16"/>
        </w:rPr>
        <w:t>AIoT</w:t>
      </w:r>
      <w:proofErr w:type="spellEnd"/>
      <w:r w:rsidRPr="001A5C6C">
        <w:rPr>
          <w:rFonts w:ascii="Calibri" w:eastAsia="MS Mincho" w:hAnsi="Calibri" w:cs="Calibri"/>
          <w:i/>
          <w:iCs/>
          <w:color w:val="00B050"/>
          <w:kern w:val="2"/>
          <w:sz w:val="16"/>
          <w:szCs w:val="16"/>
        </w:rPr>
        <w:t xml:space="preserve"> RAN information includes supported </w:t>
      </w:r>
      <w:proofErr w:type="spellStart"/>
      <w:r w:rsidRPr="001A5C6C">
        <w:rPr>
          <w:rFonts w:ascii="Calibri" w:eastAsia="MS Mincho" w:hAnsi="Calibri" w:cs="Calibri"/>
          <w:i/>
          <w:iCs/>
          <w:color w:val="00B050"/>
          <w:kern w:val="2"/>
          <w:sz w:val="16"/>
          <w:szCs w:val="16"/>
        </w:rPr>
        <w:t>AIoT</w:t>
      </w:r>
      <w:proofErr w:type="spellEnd"/>
      <w:r w:rsidRPr="001A5C6C">
        <w:rPr>
          <w:rFonts w:ascii="Calibri" w:eastAsia="MS Mincho" w:hAnsi="Calibri" w:cs="Calibri"/>
          <w:i/>
          <w:iCs/>
          <w:color w:val="00B050"/>
          <w:kern w:val="2"/>
          <w:sz w:val="16"/>
          <w:szCs w:val="16"/>
        </w:rPr>
        <w:t xml:space="preserve"> area, served reader ID list.</w:t>
      </w:r>
    </w:p>
    <w:p w14:paraId="1C3A53C2"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proofErr w:type="spellStart"/>
      <w:r w:rsidRPr="001A5C6C">
        <w:rPr>
          <w:rFonts w:ascii="Calibri" w:eastAsia="MS Mincho" w:hAnsi="Calibri" w:cs="Calibri"/>
          <w:i/>
          <w:iCs/>
          <w:color w:val="00B050"/>
          <w:kern w:val="2"/>
          <w:sz w:val="16"/>
          <w:szCs w:val="16"/>
        </w:rPr>
        <w:t>AIoT</w:t>
      </w:r>
      <w:proofErr w:type="spellEnd"/>
      <w:r w:rsidRPr="001A5C6C">
        <w:rPr>
          <w:rFonts w:ascii="Calibri" w:eastAsia="MS Mincho" w:hAnsi="Calibri" w:cs="Calibri"/>
          <w:i/>
          <w:iCs/>
          <w:color w:val="00B050"/>
          <w:kern w:val="2"/>
          <w:sz w:val="16"/>
          <w:szCs w:val="16"/>
        </w:rPr>
        <w:t xml:space="preserve"> RAN node receives the requested service area information (encoded as area and/or reader ID list) from </w:t>
      </w:r>
      <w:proofErr w:type="spellStart"/>
      <w:r w:rsidRPr="001A5C6C">
        <w:rPr>
          <w:rFonts w:ascii="Calibri" w:eastAsia="MS Mincho" w:hAnsi="Calibri" w:cs="Calibri"/>
          <w:i/>
          <w:iCs/>
          <w:color w:val="00B050"/>
          <w:kern w:val="2"/>
          <w:sz w:val="16"/>
          <w:szCs w:val="16"/>
        </w:rPr>
        <w:t>AIoT</w:t>
      </w:r>
      <w:proofErr w:type="spellEnd"/>
      <w:r w:rsidRPr="001A5C6C">
        <w:rPr>
          <w:rFonts w:ascii="Calibri" w:eastAsia="MS Mincho" w:hAnsi="Calibri" w:cs="Calibri"/>
          <w:i/>
          <w:iCs/>
          <w:color w:val="00B050"/>
          <w:kern w:val="2"/>
          <w:sz w:val="16"/>
          <w:szCs w:val="16"/>
        </w:rPr>
        <w:t xml:space="preserve"> CN.</w:t>
      </w:r>
    </w:p>
    <w:p w14:paraId="04ABF6EC" w14:textId="77777777" w:rsidR="00EF19EE" w:rsidRDefault="00EF19EE" w:rsidP="00EF19EE">
      <w:pPr>
        <w:pBdr>
          <w:top w:val="single" w:sz="4" w:space="1" w:color="auto"/>
          <w:left w:val="single" w:sz="4" w:space="4" w:color="auto"/>
          <w:bottom w:val="single" w:sz="4" w:space="1" w:color="auto"/>
          <w:right w:val="single" w:sz="4" w:space="4" w:color="auto"/>
        </w:pBdr>
        <w:spacing w:after="120"/>
        <w:ind w:right="-96"/>
        <w:rPr>
          <w:rFonts w:cs="Calibri"/>
          <w:i/>
          <w:color w:val="FF0000"/>
          <w:sz w:val="16"/>
          <w:szCs w:val="16"/>
        </w:rPr>
      </w:pPr>
    </w:p>
    <w:p w14:paraId="542C6D1C" w14:textId="77777777" w:rsidR="00EF19EE" w:rsidRPr="001A5C6C" w:rsidRDefault="00EF19EE" w:rsidP="00EF19EE">
      <w:pPr>
        <w:pStyle w:val="ListParagraph4"/>
        <w:pBdr>
          <w:top w:val="single" w:sz="4" w:space="1" w:color="auto"/>
          <w:left w:val="single" w:sz="4" w:space="4" w:color="auto"/>
          <w:bottom w:val="single" w:sz="4" w:space="1" w:color="auto"/>
          <w:right w:val="single" w:sz="4" w:space="4" w:color="auto"/>
        </w:pBdr>
        <w:autoSpaceDN/>
        <w:spacing w:before="0" w:beforeAutospacing="0" w:after="0"/>
        <w:ind w:left="0"/>
        <w:rPr>
          <w:rFonts w:eastAsia="MS Mincho" w:cs="Calibri"/>
          <w:i/>
          <w:iCs/>
          <w:color w:val="00B050"/>
          <w:kern w:val="2"/>
          <w:sz w:val="16"/>
          <w:szCs w:val="16"/>
          <w:u w:val="single"/>
        </w:rPr>
      </w:pPr>
      <w:r w:rsidRPr="001A5C6C">
        <w:rPr>
          <w:rFonts w:eastAsia="MS Mincho" w:cs="Calibri" w:hint="eastAsia"/>
          <w:i/>
          <w:iCs/>
          <w:color w:val="00B050"/>
          <w:kern w:val="2"/>
          <w:sz w:val="16"/>
          <w:szCs w:val="16"/>
          <w:u w:val="single"/>
        </w:rPr>
        <w:t>A</w:t>
      </w:r>
      <w:r w:rsidRPr="001A5C6C">
        <w:rPr>
          <w:rFonts w:eastAsia="MS Mincho" w:cs="Calibri"/>
          <w:i/>
          <w:iCs/>
          <w:color w:val="00B050"/>
          <w:kern w:val="2"/>
          <w:sz w:val="16"/>
          <w:szCs w:val="16"/>
          <w:u w:val="single"/>
        </w:rPr>
        <w:t>rchitecture aspects:</w:t>
      </w:r>
    </w:p>
    <w:p w14:paraId="4762BFE9"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proofErr w:type="spellStart"/>
      <w:r w:rsidRPr="001A5C6C">
        <w:rPr>
          <w:rFonts w:ascii="Calibri" w:eastAsia="MS Mincho" w:hAnsi="Calibri" w:cs="Calibri"/>
          <w:i/>
          <w:iCs/>
          <w:color w:val="00B050"/>
          <w:kern w:val="2"/>
          <w:sz w:val="16"/>
          <w:szCs w:val="16"/>
        </w:rPr>
        <w:t>AIoT</w:t>
      </w:r>
      <w:proofErr w:type="spellEnd"/>
      <w:r w:rsidRPr="001A5C6C">
        <w:rPr>
          <w:rFonts w:ascii="Calibri" w:eastAsia="MS Mincho" w:hAnsi="Calibri" w:cs="Calibri"/>
          <w:i/>
          <w:iCs/>
          <w:color w:val="00B050"/>
          <w:kern w:val="2"/>
          <w:sz w:val="16"/>
          <w:szCs w:val="16"/>
        </w:rPr>
        <w:t xml:space="preserve"> RAN node is an aggregated </w:t>
      </w:r>
      <w:proofErr w:type="spellStart"/>
      <w:r w:rsidRPr="001A5C6C">
        <w:rPr>
          <w:rFonts w:ascii="Calibri" w:eastAsia="MS Mincho" w:hAnsi="Calibri" w:cs="Calibri"/>
          <w:i/>
          <w:iCs/>
          <w:color w:val="00B050"/>
          <w:kern w:val="2"/>
          <w:sz w:val="16"/>
          <w:szCs w:val="16"/>
        </w:rPr>
        <w:t>gNB</w:t>
      </w:r>
      <w:proofErr w:type="spellEnd"/>
      <w:r w:rsidRPr="001A5C6C">
        <w:rPr>
          <w:rFonts w:ascii="Calibri" w:eastAsia="MS Mincho" w:hAnsi="Calibri" w:cs="Calibri"/>
          <w:i/>
          <w:iCs/>
          <w:color w:val="00B050"/>
          <w:kern w:val="2"/>
          <w:sz w:val="16"/>
          <w:szCs w:val="16"/>
        </w:rPr>
        <w:t xml:space="preserve">. And this </w:t>
      </w:r>
      <w:proofErr w:type="spellStart"/>
      <w:r w:rsidRPr="001A5C6C">
        <w:rPr>
          <w:rFonts w:ascii="Calibri" w:eastAsia="MS Mincho" w:hAnsi="Calibri" w:cs="Calibri"/>
          <w:i/>
          <w:iCs/>
          <w:color w:val="00B050"/>
          <w:kern w:val="2"/>
          <w:sz w:val="16"/>
          <w:szCs w:val="16"/>
        </w:rPr>
        <w:t>gNB</w:t>
      </w:r>
      <w:proofErr w:type="spellEnd"/>
      <w:r w:rsidRPr="001A5C6C">
        <w:rPr>
          <w:rFonts w:ascii="Calibri" w:eastAsia="MS Mincho" w:hAnsi="Calibri" w:cs="Calibri"/>
          <w:i/>
          <w:iCs/>
          <w:color w:val="00B050"/>
          <w:kern w:val="2"/>
          <w:sz w:val="16"/>
          <w:szCs w:val="16"/>
        </w:rPr>
        <w:t xml:space="preserve"> may or may not only provide the A-IoT radio.</w:t>
      </w:r>
    </w:p>
    <w:p w14:paraId="32692756"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 xml:space="preserve">AIOTF may be aware of the location of reader via OAM configuration. </w:t>
      </w:r>
    </w:p>
    <w:p w14:paraId="0716D1FB" w14:textId="77777777" w:rsidR="00EF19EE" w:rsidRPr="001A5C6C" w:rsidRDefault="00EF19EE" w:rsidP="00EF19EE">
      <w:pPr>
        <w:pBdr>
          <w:top w:val="single" w:sz="4" w:space="1" w:color="auto"/>
          <w:left w:val="single" w:sz="4" w:space="4" w:color="auto"/>
          <w:bottom w:val="single" w:sz="4" w:space="1" w:color="auto"/>
          <w:right w:val="single" w:sz="4" w:space="4" w:color="auto"/>
        </w:pBdr>
        <w:spacing w:after="120"/>
        <w:ind w:right="-96"/>
        <w:rPr>
          <w:rFonts w:cs="Calibri"/>
          <w:i/>
          <w:color w:val="FF0000"/>
          <w:sz w:val="16"/>
          <w:szCs w:val="16"/>
        </w:rPr>
      </w:pPr>
      <w:r w:rsidRPr="001A5C6C">
        <w:rPr>
          <w:rFonts w:cs="Calibri"/>
          <w:i/>
          <w:color w:val="FF0000"/>
          <w:sz w:val="16"/>
          <w:szCs w:val="16"/>
        </w:rPr>
        <w:t xml:space="preserve">FFS: The details of the location of reader (e.g., room number, GNSS info) are FFS, and it is FFS on </w:t>
      </w:r>
      <w:proofErr w:type="spellStart"/>
      <w:r w:rsidRPr="001A5C6C">
        <w:rPr>
          <w:rFonts w:cs="Calibri"/>
          <w:i/>
          <w:color w:val="FF0000"/>
          <w:sz w:val="16"/>
          <w:szCs w:val="16"/>
        </w:rPr>
        <w:t>signaling</w:t>
      </w:r>
      <w:proofErr w:type="spellEnd"/>
      <w:r w:rsidRPr="001A5C6C">
        <w:rPr>
          <w:rFonts w:cs="Calibri"/>
          <w:i/>
          <w:color w:val="FF0000"/>
          <w:sz w:val="16"/>
          <w:szCs w:val="16"/>
        </w:rPr>
        <w:t xml:space="preserve"> support.</w:t>
      </w:r>
    </w:p>
    <w:p w14:paraId="11824574" w14:textId="77777777" w:rsidR="00EF19EE" w:rsidRPr="001A5C6C" w:rsidRDefault="00EF19EE" w:rsidP="00EF19EE">
      <w:pPr>
        <w:pBdr>
          <w:top w:val="single" w:sz="4" w:space="1" w:color="auto"/>
          <w:left w:val="single" w:sz="4" w:space="4" w:color="auto"/>
          <w:bottom w:val="single" w:sz="4" w:space="1" w:color="auto"/>
          <w:right w:val="single" w:sz="4" w:space="4" w:color="auto"/>
        </w:pBdr>
        <w:spacing w:after="120"/>
        <w:ind w:right="-96"/>
        <w:rPr>
          <w:rFonts w:cs="Calibri"/>
          <w:i/>
          <w:color w:val="FF0000"/>
          <w:sz w:val="16"/>
          <w:szCs w:val="16"/>
        </w:rPr>
      </w:pPr>
      <w:r w:rsidRPr="001A5C6C">
        <w:rPr>
          <w:rFonts w:cs="Calibri"/>
          <w:i/>
          <w:color w:val="FF0000"/>
          <w:sz w:val="16"/>
          <w:szCs w:val="16"/>
        </w:rPr>
        <w:t>FFS: To support selection of RAN node by AIOTF, define a new A-IoT Area, or use Tracking Area dedicated for A-IoT?</w:t>
      </w:r>
    </w:p>
    <w:p w14:paraId="4DAF409E"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 xml:space="preserve">Upon receiving </w:t>
      </w:r>
      <w:proofErr w:type="gramStart"/>
      <w:r w:rsidRPr="001A5C6C">
        <w:rPr>
          <w:rFonts w:ascii="Calibri" w:eastAsia="MS Mincho" w:hAnsi="Calibri" w:cs="Calibri"/>
          <w:i/>
          <w:iCs/>
          <w:color w:val="00B050"/>
          <w:kern w:val="2"/>
          <w:sz w:val="16"/>
          <w:szCs w:val="16"/>
        </w:rPr>
        <w:t>only</w:t>
      </w:r>
      <w:proofErr w:type="gramEnd"/>
      <w:r w:rsidRPr="001A5C6C">
        <w:rPr>
          <w:rFonts w:ascii="Calibri" w:eastAsia="MS Mincho" w:hAnsi="Calibri" w:cs="Calibri"/>
          <w:i/>
          <w:iCs/>
          <w:color w:val="00B050"/>
          <w:kern w:val="2"/>
          <w:sz w:val="16"/>
          <w:szCs w:val="16"/>
        </w:rPr>
        <w:t xml:space="preserve"> the area in Inventory Request, the </w:t>
      </w:r>
      <w:proofErr w:type="spellStart"/>
      <w:r w:rsidRPr="001A5C6C">
        <w:rPr>
          <w:rFonts w:ascii="Calibri" w:eastAsia="MS Mincho" w:hAnsi="Calibri" w:cs="Calibri"/>
          <w:i/>
          <w:iCs/>
          <w:color w:val="00B050"/>
          <w:kern w:val="2"/>
          <w:sz w:val="16"/>
          <w:szCs w:val="16"/>
        </w:rPr>
        <w:t>gNB</w:t>
      </w:r>
      <w:proofErr w:type="spellEnd"/>
      <w:r w:rsidRPr="001A5C6C">
        <w:rPr>
          <w:rFonts w:ascii="Calibri" w:eastAsia="MS Mincho" w:hAnsi="Calibri" w:cs="Calibri"/>
          <w:i/>
          <w:iCs/>
          <w:color w:val="00B050"/>
          <w:kern w:val="2"/>
          <w:sz w:val="16"/>
          <w:szCs w:val="16"/>
        </w:rPr>
        <w:t xml:space="preserve"> selects readers within the indicated area.</w:t>
      </w:r>
    </w:p>
    <w:p w14:paraId="574EC031"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 xml:space="preserve">Upon receiving neither the area nor the reader </w:t>
      </w:r>
      <w:r w:rsidRPr="001A5C6C">
        <w:rPr>
          <w:rFonts w:ascii="Calibri" w:eastAsia="MS Mincho" w:hAnsi="Calibri" w:cs="Calibri" w:hint="eastAsia"/>
          <w:i/>
          <w:iCs/>
          <w:color w:val="00B050"/>
          <w:kern w:val="2"/>
          <w:sz w:val="16"/>
          <w:szCs w:val="16"/>
        </w:rPr>
        <w:t>list</w:t>
      </w:r>
      <w:r w:rsidRPr="001A5C6C">
        <w:rPr>
          <w:rFonts w:ascii="Calibri" w:eastAsia="MS Mincho" w:hAnsi="Calibri" w:cs="Calibri"/>
          <w:i/>
          <w:iCs/>
          <w:color w:val="00B050"/>
          <w:kern w:val="2"/>
          <w:sz w:val="16"/>
          <w:szCs w:val="16"/>
        </w:rPr>
        <w:t xml:space="preserve"> in Inventory Request, the </w:t>
      </w:r>
      <w:proofErr w:type="spellStart"/>
      <w:r w:rsidRPr="001A5C6C">
        <w:rPr>
          <w:rFonts w:ascii="Calibri" w:eastAsia="MS Mincho" w:hAnsi="Calibri" w:cs="Calibri"/>
          <w:i/>
          <w:iCs/>
          <w:color w:val="00B050"/>
          <w:kern w:val="2"/>
          <w:sz w:val="16"/>
          <w:szCs w:val="16"/>
        </w:rPr>
        <w:t>gNB</w:t>
      </w:r>
      <w:proofErr w:type="spellEnd"/>
      <w:r w:rsidRPr="001A5C6C">
        <w:rPr>
          <w:rFonts w:ascii="Calibri" w:eastAsia="MS Mincho" w:hAnsi="Calibri" w:cs="Calibri"/>
          <w:i/>
          <w:iCs/>
          <w:color w:val="00B050"/>
          <w:kern w:val="2"/>
          <w:sz w:val="16"/>
          <w:szCs w:val="16"/>
        </w:rPr>
        <w:t xml:space="preserve"> selects all the served readers.</w:t>
      </w:r>
    </w:p>
    <w:p w14:paraId="03300CFE"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 xml:space="preserve">WA: </w:t>
      </w:r>
      <w:r w:rsidRPr="001A5C6C">
        <w:rPr>
          <w:rFonts w:ascii="Calibri" w:eastAsia="MS Mincho" w:hAnsi="Calibri" w:cs="Calibri" w:hint="eastAsia"/>
          <w:i/>
          <w:iCs/>
          <w:color w:val="00B050"/>
          <w:kern w:val="2"/>
          <w:sz w:val="16"/>
          <w:szCs w:val="16"/>
        </w:rPr>
        <w:t>U</w:t>
      </w:r>
      <w:r w:rsidRPr="001A5C6C">
        <w:rPr>
          <w:rFonts w:ascii="Calibri" w:eastAsia="MS Mincho" w:hAnsi="Calibri" w:cs="Calibri"/>
          <w:i/>
          <w:iCs/>
          <w:color w:val="00B050"/>
          <w:kern w:val="2"/>
          <w:sz w:val="16"/>
          <w:szCs w:val="16"/>
        </w:rPr>
        <w:t xml:space="preserve">pon receiving only the reader </w:t>
      </w:r>
      <w:r w:rsidRPr="001A5C6C">
        <w:rPr>
          <w:rFonts w:ascii="Calibri" w:eastAsia="MS Mincho" w:hAnsi="Calibri" w:cs="Calibri" w:hint="eastAsia"/>
          <w:i/>
          <w:iCs/>
          <w:color w:val="00B050"/>
          <w:kern w:val="2"/>
          <w:sz w:val="16"/>
          <w:szCs w:val="16"/>
        </w:rPr>
        <w:t>list</w:t>
      </w:r>
      <w:r w:rsidRPr="001A5C6C">
        <w:rPr>
          <w:rFonts w:ascii="Calibri" w:eastAsia="MS Mincho" w:hAnsi="Calibri" w:cs="Calibri"/>
          <w:i/>
          <w:iCs/>
          <w:color w:val="00B050"/>
          <w:kern w:val="2"/>
          <w:sz w:val="16"/>
          <w:szCs w:val="16"/>
        </w:rPr>
        <w:t xml:space="preserve"> </w:t>
      </w:r>
      <w:r w:rsidRPr="001A5C6C">
        <w:rPr>
          <w:rFonts w:ascii="Calibri" w:eastAsia="MS Mincho" w:hAnsi="Calibri" w:cs="Calibri" w:hint="eastAsia"/>
          <w:i/>
          <w:iCs/>
          <w:color w:val="00B050"/>
          <w:kern w:val="2"/>
          <w:sz w:val="16"/>
          <w:szCs w:val="16"/>
        </w:rPr>
        <w:t>in</w:t>
      </w:r>
      <w:r w:rsidRPr="001A5C6C">
        <w:rPr>
          <w:rFonts w:ascii="Calibri" w:eastAsia="MS Mincho" w:hAnsi="Calibri" w:cs="Calibri"/>
          <w:i/>
          <w:iCs/>
          <w:color w:val="00B050"/>
          <w:kern w:val="2"/>
          <w:sz w:val="16"/>
          <w:szCs w:val="16"/>
        </w:rPr>
        <w:t xml:space="preserve"> Inventory Request, the </w:t>
      </w:r>
      <w:proofErr w:type="spellStart"/>
      <w:r w:rsidRPr="001A5C6C">
        <w:rPr>
          <w:rFonts w:ascii="Calibri" w:eastAsia="MS Mincho" w:hAnsi="Calibri" w:cs="Calibri"/>
          <w:i/>
          <w:iCs/>
          <w:color w:val="00B050"/>
          <w:kern w:val="2"/>
          <w:sz w:val="16"/>
          <w:szCs w:val="16"/>
        </w:rPr>
        <w:t>gNB</w:t>
      </w:r>
      <w:proofErr w:type="spellEnd"/>
      <w:r w:rsidRPr="001A5C6C">
        <w:rPr>
          <w:rFonts w:ascii="Calibri" w:eastAsia="MS Mincho" w:hAnsi="Calibri" w:cs="Calibri"/>
          <w:i/>
          <w:iCs/>
          <w:color w:val="00B050"/>
          <w:kern w:val="2"/>
          <w:sz w:val="16"/>
          <w:szCs w:val="16"/>
        </w:rPr>
        <w:t xml:space="preserve"> selects the readers indicated by the reader list.</w:t>
      </w:r>
    </w:p>
    <w:p w14:paraId="656F230B" w14:textId="77777777" w:rsidR="00EF19EE" w:rsidRPr="001A5C6C" w:rsidRDefault="00EF19EE" w:rsidP="00EF19EE">
      <w:pPr>
        <w:pBdr>
          <w:top w:val="single" w:sz="4" w:space="1" w:color="auto"/>
          <w:left w:val="single" w:sz="4" w:space="4" w:color="auto"/>
          <w:bottom w:val="single" w:sz="4" w:space="1" w:color="auto"/>
          <w:right w:val="single" w:sz="4" w:space="4" w:color="auto"/>
        </w:pBdr>
        <w:spacing w:after="120"/>
        <w:ind w:right="-96"/>
        <w:rPr>
          <w:rFonts w:cs="Calibri"/>
          <w:i/>
          <w:color w:val="FF0000"/>
          <w:sz w:val="16"/>
          <w:szCs w:val="16"/>
        </w:rPr>
      </w:pPr>
      <w:r w:rsidRPr="001A5C6C">
        <w:rPr>
          <w:rFonts w:cs="Calibri"/>
          <w:i/>
          <w:color w:val="FF0000"/>
          <w:sz w:val="16"/>
          <w:szCs w:val="16"/>
        </w:rPr>
        <w:t xml:space="preserve">FFS: </w:t>
      </w:r>
      <w:r w:rsidRPr="001A5C6C">
        <w:rPr>
          <w:rFonts w:cs="Calibri" w:hint="eastAsia"/>
          <w:i/>
          <w:color w:val="FF0000"/>
          <w:sz w:val="16"/>
          <w:szCs w:val="16"/>
        </w:rPr>
        <w:t>U</w:t>
      </w:r>
      <w:r w:rsidRPr="001A5C6C">
        <w:rPr>
          <w:rFonts w:cs="Calibri"/>
          <w:i/>
          <w:color w:val="FF0000"/>
          <w:sz w:val="16"/>
          <w:szCs w:val="16"/>
        </w:rPr>
        <w:t xml:space="preserve">pon receiving both the area and the reader </w:t>
      </w:r>
      <w:r w:rsidRPr="001A5C6C">
        <w:rPr>
          <w:rFonts w:cs="Calibri" w:hint="eastAsia"/>
          <w:i/>
          <w:color w:val="FF0000"/>
          <w:sz w:val="16"/>
          <w:szCs w:val="16"/>
        </w:rPr>
        <w:t>list</w:t>
      </w:r>
      <w:r w:rsidRPr="001A5C6C">
        <w:rPr>
          <w:rFonts w:cs="Calibri"/>
          <w:i/>
          <w:color w:val="FF0000"/>
          <w:sz w:val="16"/>
          <w:szCs w:val="16"/>
        </w:rPr>
        <w:t xml:space="preserve"> in Inventory Request, the </w:t>
      </w:r>
      <w:proofErr w:type="spellStart"/>
      <w:r w:rsidRPr="001A5C6C">
        <w:rPr>
          <w:rFonts w:cs="Calibri"/>
          <w:i/>
          <w:color w:val="FF0000"/>
          <w:sz w:val="16"/>
          <w:szCs w:val="16"/>
        </w:rPr>
        <w:t>gNB</w:t>
      </w:r>
      <w:proofErr w:type="spellEnd"/>
      <w:r w:rsidRPr="001A5C6C">
        <w:rPr>
          <w:rFonts w:cs="Calibri"/>
          <w:i/>
          <w:color w:val="FF0000"/>
          <w:sz w:val="16"/>
          <w:szCs w:val="16"/>
        </w:rPr>
        <w:t xml:space="preserve"> selects the readers within the indicated area and the readers within the reader list.</w:t>
      </w:r>
    </w:p>
    <w:p w14:paraId="73A054BB" w14:textId="77777777" w:rsidR="00EF19EE" w:rsidRDefault="00EF19EE" w:rsidP="00EF19EE">
      <w:pPr>
        <w:pStyle w:val="ListParagraph4"/>
        <w:pBdr>
          <w:top w:val="single" w:sz="4" w:space="1" w:color="auto"/>
          <w:left w:val="single" w:sz="4" w:space="4" w:color="auto"/>
          <w:bottom w:val="single" w:sz="4" w:space="1" w:color="auto"/>
          <w:right w:val="single" w:sz="4" w:space="4" w:color="auto"/>
        </w:pBdr>
        <w:autoSpaceDN/>
        <w:spacing w:before="0" w:beforeAutospacing="0" w:after="0"/>
        <w:ind w:left="0"/>
        <w:rPr>
          <w:rFonts w:cs="Calibri"/>
          <w:b/>
          <w:color w:val="008000"/>
          <w:sz w:val="18"/>
          <w:szCs w:val="18"/>
        </w:rPr>
      </w:pPr>
      <w:r>
        <w:rPr>
          <w:rFonts w:cs="Calibri"/>
          <w:b/>
          <w:color w:val="008000"/>
          <w:sz w:val="18"/>
          <w:szCs w:val="18"/>
        </w:rPr>
        <w:t xml:space="preserve"> </w:t>
      </w:r>
    </w:p>
    <w:p w14:paraId="68DF84D0" w14:textId="77777777" w:rsidR="00EF19EE" w:rsidRPr="001A5C6C" w:rsidRDefault="00EF19EE" w:rsidP="00EF19EE">
      <w:pPr>
        <w:pStyle w:val="ListParagraph4"/>
        <w:pBdr>
          <w:top w:val="single" w:sz="4" w:space="1" w:color="auto"/>
          <w:left w:val="single" w:sz="4" w:space="4" w:color="auto"/>
          <w:bottom w:val="single" w:sz="4" w:space="1" w:color="auto"/>
          <w:right w:val="single" w:sz="4" w:space="4" w:color="auto"/>
        </w:pBdr>
        <w:autoSpaceDN/>
        <w:spacing w:before="0" w:beforeAutospacing="0" w:after="0"/>
        <w:ind w:left="0"/>
        <w:rPr>
          <w:rFonts w:eastAsia="MS Mincho" w:cs="Calibri"/>
          <w:i/>
          <w:iCs/>
          <w:color w:val="00B050"/>
          <w:kern w:val="2"/>
          <w:sz w:val="16"/>
          <w:szCs w:val="16"/>
          <w:u w:val="single"/>
        </w:rPr>
      </w:pPr>
      <w:r w:rsidRPr="001A5C6C">
        <w:rPr>
          <w:rFonts w:eastAsia="MS Mincho" w:cs="Calibri"/>
          <w:i/>
          <w:iCs/>
          <w:color w:val="00B050"/>
          <w:kern w:val="2"/>
          <w:sz w:val="16"/>
          <w:szCs w:val="16"/>
          <w:u w:val="single"/>
        </w:rPr>
        <w:t>A</w:t>
      </w:r>
      <w:r w:rsidRPr="001A5C6C">
        <w:rPr>
          <w:rFonts w:eastAsia="MS Mincho" w:cs="Calibri" w:hint="eastAsia"/>
          <w:i/>
          <w:iCs/>
          <w:color w:val="00B050"/>
          <w:kern w:val="2"/>
          <w:sz w:val="16"/>
          <w:szCs w:val="16"/>
          <w:u w:val="single"/>
        </w:rPr>
        <w:t>bout</w:t>
      </w:r>
      <w:r w:rsidRPr="001A5C6C">
        <w:rPr>
          <w:rFonts w:eastAsia="MS Mincho" w:cs="Calibri"/>
          <w:i/>
          <w:iCs/>
          <w:color w:val="00B050"/>
          <w:kern w:val="2"/>
          <w:sz w:val="16"/>
          <w:szCs w:val="16"/>
          <w:u w:val="single"/>
        </w:rPr>
        <w:t xml:space="preserve"> Inventory Procedures:</w:t>
      </w:r>
    </w:p>
    <w:p w14:paraId="61F71B91"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WA: Introduce a NGAP Class 1 Inventory Request procedure.</w:t>
      </w:r>
    </w:p>
    <w:p w14:paraId="5FE97B1E"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INVENTORY REQUEST message, which includes Inventory Request Transfer IE.</w:t>
      </w:r>
    </w:p>
    <w:p w14:paraId="1B2507E4"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INVENTORY RESPONSE message, which includes Inventory Response Transfer IE.</w:t>
      </w:r>
    </w:p>
    <w:p w14:paraId="76AC6F12"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INVENTORY FAILURE messages, which includes Inventory Failure Transfer IE.</w:t>
      </w:r>
    </w:p>
    <w:p w14:paraId="502DFD0D"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a NGAP Class 2 Inventory Report procedure.</w:t>
      </w:r>
    </w:p>
    <w:p w14:paraId="0F51AAC6"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INVENTORY REPORT message, which includes Inventory Report Transfer IE.</w:t>
      </w:r>
    </w:p>
    <w:p w14:paraId="4B11399B"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The above Transfer IEs are transparent to AMF in case of indirect communication.</w:t>
      </w:r>
    </w:p>
    <w:p w14:paraId="6EDBDAAE" w14:textId="77777777" w:rsidR="00EF19EE" w:rsidRPr="001A5C6C" w:rsidRDefault="00EF19EE" w:rsidP="00EF19EE">
      <w:pPr>
        <w:pStyle w:val="PropObs"/>
        <w:pBdr>
          <w:top w:val="single" w:sz="4" w:space="1" w:color="auto"/>
          <w:left w:val="single" w:sz="4" w:space="4" w:color="auto"/>
          <w:bottom w:val="single" w:sz="4" w:space="1" w:color="auto"/>
          <w:right w:val="single" w:sz="4" w:space="4" w:color="auto"/>
        </w:pBdr>
        <w:spacing w:before="0" w:beforeAutospacing="0" w:after="0"/>
        <w:contextualSpacing/>
        <w:rPr>
          <w:b w:val="0"/>
          <w:bCs w:val="0"/>
          <w:i/>
          <w:color w:val="FF0000"/>
          <w:sz w:val="16"/>
          <w:szCs w:val="16"/>
        </w:rPr>
      </w:pPr>
      <w:r w:rsidRPr="001A5C6C">
        <w:rPr>
          <w:b w:val="0"/>
          <w:bCs w:val="0"/>
          <w:i/>
          <w:color w:val="FF0000"/>
          <w:sz w:val="16"/>
          <w:szCs w:val="16"/>
        </w:rPr>
        <w:t xml:space="preserve">FFS: </w:t>
      </w:r>
      <w:r w:rsidRPr="001A5C6C">
        <w:rPr>
          <w:rFonts w:hint="eastAsia"/>
          <w:b w:val="0"/>
          <w:bCs w:val="0"/>
          <w:i/>
          <w:color w:val="FF0000"/>
          <w:sz w:val="16"/>
          <w:szCs w:val="16"/>
        </w:rPr>
        <w:t>F</w:t>
      </w:r>
      <w:r w:rsidRPr="001A5C6C">
        <w:rPr>
          <w:b w:val="0"/>
          <w:bCs w:val="0"/>
          <w:i/>
          <w:color w:val="FF0000"/>
          <w:sz w:val="16"/>
          <w:szCs w:val="16"/>
        </w:rPr>
        <w:t>or Inventory related messages, the inclusion of Correlation Identifier and AIOTF Identifier.</w:t>
      </w:r>
    </w:p>
    <w:p w14:paraId="03612A38" w14:textId="77777777" w:rsidR="00EF19EE" w:rsidRDefault="00EF19EE" w:rsidP="00EF19EE">
      <w:pPr>
        <w:pStyle w:val="ListParagraph4"/>
        <w:pBdr>
          <w:top w:val="single" w:sz="4" w:space="1" w:color="auto"/>
          <w:left w:val="single" w:sz="4" w:space="4" w:color="auto"/>
          <w:bottom w:val="single" w:sz="4" w:space="1" w:color="auto"/>
          <w:right w:val="single" w:sz="4" w:space="4" w:color="auto"/>
        </w:pBdr>
        <w:autoSpaceDN/>
        <w:spacing w:before="0" w:beforeAutospacing="0" w:after="0"/>
        <w:ind w:left="0"/>
        <w:rPr>
          <w:rFonts w:cs="Calibri"/>
          <w:b/>
          <w:color w:val="008000"/>
          <w:sz w:val="18"/>
          <w:szCs w:val="18"/>
        </w:rPr>
      </w:pPr>
      <w:r>
        <w:rPr>
          <w:rFonts w:cs="Calibri"/>
          <w:b/>
          <w:color w:val="008000"/>
          <w:sz w:val="18"/>
          <w:szCs w:val="18"/>
        </w:rPr>
        <w:t xml:space="preserve"> </w:t>
      </w:r>
    </w:p>
    <w:p w14:paraId="419D5420" w14:textId="77777777" w:rsidR="00EF19EE" w:rsidRDefault="00EF19EE" w:rsidP="00EF19EE">
      <w:pPr>
        <w:pStyle w:val="ListParagraph4"/>
        <w:pBdr>
          <w:top w:val="single" w:sz="4" w:space="1" w:color="auto"/>
          <w:left w:val="single" w:sz="4" w:space="4" w:color="auto"/>
          <w:bottom w:val="single" w:sz="4" w:space="1" w:color="auto"/>
          <w:right w:val="single" w:sz="4" w:space="4" w:color="auto"/>
        </w:pBdr>
        <w:autoSpaceDN/>
        <w:spacing w:before="0" w:beforeAutospacing="0" w:after="0"/>
        <w:ind w:left="0"/>
        <w:rPr>
          <w:rFonts w:cs="Calibri"/>
          <w:b/>
          <w:sz w:val="18"/>
          <w:szCs w:val="18"/>
        </w:rPr>
      </w:pPr>
      <w:r w:rsidRPr="001A5C6C">
        <w:rPr>
          <w:rFonts w:eastAsia="MS Mincho" w:cs="Calibri" w:hint="eastAsia"/>
          <w:i/>
          <w:iCs/>
          <w:color w:val="00B050"/>
          <w:kern w:val="2"/>
          <w:sz w:val="16"/>
          <w:szCs w:val="16"/>
          <w:u w:val="single"/>
        </w:rPr>
        <w:t>A</w:t>
      </w:r>
      <w:r w:rsidRPr="001A5C6C">
        <w:rPr>
          <w:rFonts w:eastAsia="MS Mincho" w:cs="Calibri"/>
          <w:i/>
          <w:iCs/>
          <w:color w:val="00B050"/>
          <w:kern w:val="2"/>
          <w:sz w:val="16"/>
          <w:szCs w:val="16"/>
          <w:u w:val="single"/>
        </w:rPr>
        <w:t>bout Command Procedure:</w:t>
      </w:r>
    </w:p>
    <w:p w14:paraId="4BB128CA"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 xml:space="preserve">WA: Introduce a NGAP Class 1 Command Request procedure </w:t>
      </w:r>
    </w:p>
    <w:p w14:paraId="6676AD10"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COMMAND REQUEST message, which includes Command Request Transfer IE.</w:t>
      </w:r>
    </w:p>
    <w:p w14:paraId="71DA3D4A"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 xml:space="preserve">Introduce COMMAND RESPONSE message, which includes Command Response Transfer IE. </w:t>
      </w:r>
    </w:p>
    <w:p w14:paraId="5C6E3119"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COMMAND FAILURE messages, which includes Command Failure Transfer IE.</w:t>
      </w:r>
    </w:p>
    <w:p w14:paraId="0A5E779C"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The above Transfer IEs are transparent to AMF in case of indirect communication.</w:t>
      </w:r>
    </w:p>
    <w:p w14:paraId="651F41E2"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w:t>
      </w:r>
      <w:r w:rsidRPr="001A5C6C">
        <w:rPr>
          <w:rFonts w:ascii="Calibri" w:eastAsia="MS Mincho" w:hAnsi="Calibri" w:cs="Calibri" w:hint="eastAsia"/>
          <w:i/>
          <w:iCs/>
          <w:color w:val="FF0000"/>
          <w:kern w:val="2"/>
          <w:sz w:val="16"/>
          <w:szCs w:val="16"/>
        </w:rPr>
        <w:t>F</w:t>
      </w:r>
      <w:r w:rsidRPr="001A5C6C">
        <w:rPr>
          <w:rFonts w:ascii="Calibri" w:eastAsia="MS Mincho" w:hAnsi="Calibri" w:cs="Calibri"/>
          <w:i/>
          <w:iCs/>
          <w:color w:val="FF0000"/>
          <w:kern w:val="2"/>
          <w:sz w:val="16"/>
          <w:szCs w:val="16"/>
        </w:rPr>
        <w:t>or Command related messages, the inclusion of Correlation Identifier and AIOTF Identifier.</w:t>
      </w:r>
    </w:p>
    <w:p w14:paraId="7B2F6D5D"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For command related messages, whether the Correlation Identifier IE if included is the same one as in the related Inventory procedure?</w:t>
      </w:r>
    </w:p>
    <w:p w14:paraId="6583890F"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Command request procedure is a per device procedure or to be used for multiple devices?</w:t>
      </w:r>
    </w:p>
    <w:p w14:paraId="022E0375"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The need for a Command Report procedure?</w:t>
      </w:r>
    </w:p>
    <w:p w14:paraId="3A474E69"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Device association between </w:t>
      </w:r>
      <w:proofErr w:type="spellStart"/>
      <w:r w:rsidRPr="001A5C6C">
        <w:rPr>
          <w:rFonts w:ascii="Calibri" w:eastAsia="MS Mincho" w:hAnsi="Calibri" w:cs="Calibri"/>
          <w:i/>
          <w:iCs/>
          <w:color w:val="FF0000"/>
          <w:kern w:val="2"/>
          <w:sz w:val="16"/>
          <w:szCs w:val="16"/>
        </w:rPr>
        <w:t>gNB</w:t>
      </w:r>
      <w:proofErr w:type="spellEnd"/>
      <w:r w:rsidRPr="001A5C6C">
        <w:rPr>
          <w:rFonts w:ascii="Calibri" w:eastAsia="MS Mincho" w:hAnsi="Calibri" w:cs="Calibri"/>
          <w:i/>
          <w:iCs/>
          <w:color w:val="FF0000"/>
          <w:kern w:val="2"/>
          <w:sz w:val="16"/>
          <w:szCs w:val="16"/>
        </w:rPr>
        <w:t xml:space="preserve"> and AIOTF is used in Command procedure.</w:t>
      </w:r>
    </w:p>
    <w:p w14:paraId="5C97E0BF" w14:textId="77777777" w:rsidR="00EF19EE" w:rsidRPr="001A5C6C" w:rsidRDefault="00EF19EE" w:rsidP="00EF19EE">
      <w:pPr>
        <w:pStyle w:val="PropObs"/>
        <w:pBdr>
          <w:top w:val="single" w:sz="4" w:space="1" w:color="auto"/>
          <w:left w:val="single" w:sz="4" w:space="4" w:color="auto"/>
          <w:bottom w:val="single" w:sz="4" w:space="1" w:color="auto"/>
          <w:right w:val="single" w:sz="4" w:space="4" w:color="auto"/>
        </w:pBdr>
        <w:spacing w:before="0" w:beforeAutospacing="0" w:after="0"/>
        <w:contextualSpacing/>
        <w:rPr>
          <w:b w:val="0"/>
          <w:bCs w:val="0"/>
          <w:i/>
          <w:color w:val="FF0000"/>
          <w:sz w:val="16"/>
          <w:szCs w:val="16"/>
        </w:rPr>
      </w:pPr>
      <w:r w:rsidRPr="001A5C6C">
        <w:rPr>
          <w:rFonts w:hint="eastAsia"/>
          <w:b w:val="0"/>
          <w:bCs w:val="0"/>
          <w:i/>
          <w:color w:val="FF0000"/>
          <w:sz w:val="16"/>
          <w:szCs w:val="16"/>
        </w:rPr>
        <w:t xml:space="preserve"> </w:t>
      </w:r>
    </w:p>
    <w:p w14:paraId="4995DE9F" w14:textId="77777777" w:rsidR="00EF19EE" w:rsidRDefault="00EF19EE" w:rsidP="00EF19EE">
      <w:pPr>
        <w:pStyle w:val="ListParagraph4"/>
        <w:pBdr>
          <w:top w:val="single" w:sz="4" w:space="1" w:color="auto"/>
          <w:left w:val="single" w:sz="4" w:space="4" w:color="auto"/>
          <w:bottom w:val="single" w:sz="4" w:space="1" w:color="auto"/>
          <w:right w:val="single" w:sz="4" w:space="4" w:color="auto"/>
        </w:pBdr>
        <w:autoSpaceDN/>
        <w:spacing w:before="0" w:beforeAutospacing="0" w:after="0"/>
        <w:ind w:left="0"/>
        <w:rPr>
          <w:rFonts w:cs="Calibri"/>
          <w:b/>
          <w:sz w:val="18"/>
          <w:szCs w:val="18"/>
        </w:rPr>
      </w:pPr>
      <w:r w:rsidRPr="001A5C6C">
        <w:rPr>
          <w:rFonts w:eastAsia="MS Mincho" w:cs="Calibri" w:hint="eastAsia"/>
          <w:i/>
          <w:iCs/>
          <w:color w:val="00B050"/>
          <w:kern w:val="2"/>
          <w:sz w:val="16"/>
          <w:szCs w:val="16"/>
          <w:u w:val="single"/>
        </w:rPr>
        <w:t>A</w:t>
      </w:r>
      <w:r w:rsidRPr="001A5C6C">
        <w:rPr>
          <w:rFonts w:eastAsia="MS Mincho" w:cs="Calibri"/>
          <w:i/>
          <w:iCs/>
          <w:color w:val="00B050"/>
          <w:kern w:val="2"/>
          <w:sz w:val="16"/>
          <w:szCs w:val="16"/>
          <w:u w:val="single"/>
        </w:rPr>
        <w:t>bout Interface management procedures:</w:t>
      </w:r>
    </w:p>
    <w:p w14:paraId="158A4E6F"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In indirect path communication, existing NG interface management procedures are used between the </w:t>
      </w:r>
      <w:proofErr w:type="spellStart"/>
      <w:r w:rsidRPr="001A5C6C">
        <w:rPr>
          <w:rFonts w:ascii="Calibri" w:eastAsia="MS Mincho" w:hAnsi="Calibri" w:cs="Calibri"/>
          <w:i/>
          <w:iCs/>
          <w:color w:val="FF0000"/>
          <w:kern w:val="2"/>
          <w:sz w:val="16"/>
          <w:szCs w:val="16"/>
        </w:rPr>
        <w:t>gNB</w:t>
      </w:r>
      <w:proofErr w:type="spellEnd"/>
      <w:r w:rsidRPr="001A5C6C">
        <w:rPr>
          <w:rFonts w:ascii="Calibri" w:eastAsia="MS Mincho" w:hAnsi="Calibri" w:cs="Calibri"/>
          <w:i/>
          <w:iCs/>
          <w:color w:val="FF0000"/>
          <w:kern w:val="2"/>
          <w:sz w:val="16"/>
          <w:szCs w:val="16"/>
        </w:rPr>
        <w:t xml:space="preserve"> and the AMF. </w:t>
      </w:r>
    </w:p>
    <w:p w14:paraId="75EFB58A"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In direct path communication, existing NG Setup, RAN Configuration Update, NG Reset, Error Indication procedures are used between the </w:t>
      </w:r>
      <w:proofErr w:type="spellStart"/>
      <w:r w:rsidRPr="001A5C6C">
        <w:rPr>
          <w:rFonts w:ascii="Calibri" w:eastAsia="MS Mincho" w:hAnsi="Calibri" w:cs="Calibri"/>
          <w:i/>
          <w:iCs/>
          <w:color w:val="FF0000"/>
          <w:kern w:val="2"/>
          <w:sz w:val="16"/>
          <w:szCs w:val="16"/>
        </w:rPr>
        <w:t>gNB</w:t>
      </w:r>
      <w:proofErr w:type="spellEnd"/>
      <w:r w:rsidRPr="001A5C6C">
        <w:rPr>
          <w:rFonts w:ascii="Calibri" w:eastAsia="MS Mincho" w:hAnsi="Calibri" w:cs="Calibri"/>
          <w:i/>
          <w:iCs/>
          <w:color w:val="FF0000"/>
          <w:kern w:val="2"/>
          <w:sz w:val="16"/>
          <w:szCs w:val="16"/>
        </w:rPr>
        <w:t xml:space="preserve"> and the AIOTF.</w:t>
      </w:r>
    </w:p>
    <w:p w14:paraId="08145856" w14:textId="77777777" w:rsidR="00EF19EE" w:rsidRPr="001A5C6C" w:rsidRDefault="00EF19EE" w:rsidP="00EF19EE">
      <w:pPr>
        <w:pStyle w:val="ListParagraph5"/>
        <w:pBdr>
          <w:top w:val="single" w:sz="4" w:space="1" w:color="auto"/>
          <w:left w:val="single" w:sz="4" w:space="4" w:color="auto"/>
          <w:bottom w:val="single" w:sz="4" w:space="1" w:color="auto"/>
          <w:right w:val="single" w:sz="4" w:space="4" w:color="auto"/>
        </w:pBdr>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For interface management procedures, if reuse existing ones, how to handle the not applicable mandatory IEs, and how to handle A-IoT only support case.</w:t>
      </w:r>
    </w:p>
    <w:p w14:paraId="4441A8B6" w14:textId="65CD966C" w:rsidR="00EF19EE" w:rsidRDefault="00EF19EE" w:rsidP="00EF19EE">
      <w:pPr>
        <w:pBdr>
          <w:top w:val="single" w:sz="4" w:space="1" w:color="auto"/>
          <w:left w:val="single" w:sz="4" w:space="4" w:color="auto"/>
          <w:bottom w:val="single" w:sz="4" w:space="1" w:color="auto"/>
          <w:right w:val="single" w:sz="4" w:space="4" w:color="auto"/>
        </w:pBdr>
        <w:rPr>
          <w:rFonts w:cs="Calibri"/>
          <w:i/>
          <w:color w:val="FF0000"/>
          <w:sz w:val="16"/>
          <w:szCs w:val="16"/>
        </w:rPr>
      </w:pPr>
      <w:r>
        <w:rPr>
          <w:rFonts w:cs="Calibri"/>
          <w:i/>
          <w:color w:val="FF0000"/>
          <w:sz w:val="16"/>
          <w:szCs w:val="16"/>
        </w:rPr>
        <w:lastRenderedPageBreak/>
        <w:t>Work on the stage2/3 details and open issues....</w:t>
      </w:r>
    </w:p>
    <w:p w14:paraId="28BDF719" w14:textId="25F22BD1" w:rsidR="00EF19EE" w:rsidRDefault="00EF19EE" w:rsidP="00EF19EE">
      <w:pPr>
        <w:pBdr>
          <w:top w:val="single" w:sz="4" w:space="1" w:color="auto"/>
          <w:left w:val="single" w:sz="4" w:space="4" w:color="auto"/>
          <w:bottom w:val="single" w:sz="4" w:space="1" w:color="auto"/>
          <w:right w:val="single" w:sz="4" w:space="4" w:color="auto"/>
        </w:pBdr>
        <w:rPr>
          <w:noProof/>
        </w:rPr>
        <w:sectPr w:rsidR="00EF19EE" w:rsidSect="00DA67F0">
          <w:headerReference w:type="default" r:id="rId12"/>
          <w:footnotePr>
            <w:numRestart w:val="eachSect"/>
          </w:footnotePr>
          <w:pgSz w:w="11907" w:h="16840" w:code="9"/>
          <w:pgMar w:top="1134" w:right="1134" w:bottom="1418" w:left="1134" w:header="680" w:footer="567" w:gutter="0"/>
          <w:cols w:space="720"/>
          <w:docGrid w:linePitch="272"/>
        </w:sectPr>
      </w:pPr>
    </w:p>
    <w:p w14:paraId="1ABD36B4" w14:textId="77777777" w:rsidR="002A1C0D" w:rsidRDefault="002A1C0D" w:rsidP="002A1C0D">
      <w:pPr>
        <w:rPr>
          <w:noProof/>
        </w:rPr>
      </w:pPr>
    </w:p>
    <w:p w14:paraId="6672F0A4" w14:textId="7E33D5BE" w:rsidR="00F42ECF" w:rsidRDefault="0050235A" w:rsidP="00F42ECF">
      <w:pPr>
        <w:pStyle w:val="Heading1"/>
      </w:pPr>
      <w:r>
        <w:t>Discussions</w:t>
      </w:r>
    </w:p>
    <w:p w14:paraId="1B2B897F" w14:textId="34DE598B" w:rsidR="00EF19EE" w:rsidRPr="00EF19EE" w:rsidRDefault="00EF19EE" w:rsidP="00EF19EE">
      <w:pPr>
        <w:spacing w:before="100" w:beforeAutospacing="1" w:after="100" w:afterAutospacing="1"/>
        <w:rPr>
          <w:lang w:val="en-IN" w:eastAsia="en-IN"/>
        </w:rPr>
      </w:pPr>
      <w:r w:rsidRPr="00EF19EE">
        <w:rPr>
          <w:lang w:val="en-IN" w:eastAsia="en-IN"/>
        </w:rPr>
        <w:t xml:space="preserve">To incorporate Ambient IoT </w:t>
      </w:r>
      <w:proofErr w:type="spellStart"/>
      <w:r w:rsidRPr="00EF19EE">
        <w:rPr>
          <w:lang w:val="en-IN" w:eastAsia="en-IN"/>
        </w:rPr>
        <w:t>support</w:t>
      </w:r>
      <w:r>
        <w:rPr>
          <w:lang w:val="en-IN" w:eastAsia="en-IN"/>
        </w:rPr>
        <w:t>v</w:t>
      </w:r>
      <w:proofErr w:type="spellEnd"/>
      <w:r w:rsidRPr="00EF19EE">
        <w:rPr>
          <w:lang w:val="en-IN" w:eastAsia="en-IN"/>
        </w:rPr>
        <w:t xml:space="preserve">. </w:t>
      </w:r>
    </w:p>
    <w:p w14:paraId="23E8E15E" w14:textId="77777777" w:rsidR="0050235A" w:rsidRDefault="00EF19EE" w:rsidP="0050235A">
      <w:pPr>
        <w:pStyle w:val="Heading2"/>
        <w:rPr>
          <w:lang w:val="en-IN" w:eastAsia="en-IN"/>
        </w:rPr>
      </w:pPr>
      <w:r w:rsidRPr="0050235A">
        <w:rPr>
          <w:lang w:val="en-IN" w:eastAsia="en-IN"/>
        </w:rPr>
        <w:t>X.0 Ambient IoT Support in NG-RAN – Overview:</w:t>
      </w:r>
    </w:p>
    <w:p w14:paraId="6A6FEC6E" w14:textId="5E1F69CF" w:rsidR="00EF19EE" w:rsidRPr="00EF19EE" w:rsidRDefault="00EF19EE" w:rsidP="0050235A">
      <w:pPr>
        <w:spacing w:before="100" w:beforeAutospacing="1" w:after="100" w:afterAutospacing="1"/>
        <w:ind w:left="360"/>
        <w:rPr>
          <w:iCs/>
          <w:lang w:val="en-IN" w:eastAsia="en-IN"/>
        </w:rPr>
      </w:pPr>
      <w:r w:rsidRPr="00EF19EE">
        <w:rPr>
          <w:lang w:val="en-IN" w:eastAsia="en-IN"/>
        </w:rPr>
        <w:t xml:space="preserve">A brief introduction of Ambient IoT in Release-19, its purpose and scope. For example: </w:t>
      </w:r>
      <w:r w:rsidRPr="0050235A">
        <w:rPr>
          <w:iCs/>
          <w:lang w:val="en-IN" w:eastAsia="en-IN"/>
        </w:rPr>
        <w:t>“Ambient IoT refers to ultra-low complexity tags that harvest energy from a CW signal and communicate via the NR air interface​. This subclause introduces how NG-RAN supports discovery (inventory) and command of Ambient IoT devices as part of the 5G system.”</w:t>
      </w:r>
      <w:r w:rsidRPr="00EF19EE">
        <w:rPr>
          <w:lang w:val="en-IN" w:eastAsia="en-IN"/>
        </w:rPr>
        <w:t xml:space="preserve"> (A short paragraph, giving context and referencing the overall architecture.)</w:t>
      </w:r>
    </w:p>
    <w:p w14:paraId="5ACA464A" w14:textId="77777777" w:rsidR="0050235A" w:rsidRDefault="00EF19EE" w:rsidP="0050235A">
      <w:pPr>
        <w:pStyle w:val="Heading2"/>
        <w:rPr>
          <w:lang w:val="en-IN" w:eastAsia="en-IN"/>
        </w:rPr>
      </w:pPr>
      <w:r w:rsidRPr="0050235A">
        <w:rPr>
          <w:lang w:val="en-IN" w:eastAsia="en-IN"/>
        </w:rPr>
        <w:t>X.1 Architecture and Network Elements:</w:t>
      </w:r>
    </w:p>
    <w:p w14:paraId="62CE347D" w14:textId="6EA01C3F" w:rsidR="00EF19EE" w:rsidRPr="00EF19EE" w:rsidRDefault="00EF19EE" w:rsidP="0050235A">
      <w:pPr>
        <w:spacing w:before="100" w:beforeAutospacing="1" w:after="100" w:afterAutospacing="1"/>
        <w:rPr>
          <w:lang w:val="en-IN" w:eastAsia="en-IN"/>
        </w:rPr>
      </w:pPr>
      <w:r w:rsidRPr="00EF19EE">
        <w:rPr>
          <w:lang w:val="en-IN" w:eastAsia="en-IN"/>
        </w:rPr>
        <w:t xml:space="preserve">Describe any new or modified network elements for Ambient IoT. For instance, clarify that </w:t>
      </w:r>
      <w:r w:rsidRPr="0050235A">
        <w:rPr>
          <w:iCs/>
          <w:lang w:val="en-IN" w:eastAsia="en-IN"/>
        </w:rPr>
        <w:t>Ambient IoT tags</w:t>
      </w:r>
      <w:r w:rsidRPr="00EF19EE">
        <w:rPr>
          <w:lang w:val="en-IN" w:eastAsia="en-IN"/>
        </w:rPr>
        <w:t xml:space="preserve"> are not full UEs but are managed by the </w:t>
      </w:r>
      <w:proofErr w:type="spellStart"/>
      <w:r w:rsidRPr="00EF19EE">
        <w:rPr>
          <w:lang w:val="en-IN" w:eastAsia="en-IN"/>
        </w:rPr>
        <w:t>gNB</w:t>
      </w:r>
      <w:proofErr w:type="spellEnd"/>
      <w:r w:rsidRPr="00EF19EE">
        <w:rPr>
          <w:lang w:val="en-IN" w:eastAsia="en-IN"/>
        </w:rPr>
        <w:t xml:space="preserve">. Mention the role of a </w:t>
      </w:r>
      <w:r w:rsidRPr="0050235A">
        <w:rPr>
          <w:iCs/>
          <w:lang w:val="en-IN" w:eastAsia="en-IN"/>
        </w:rPr>
        <w:t>Carrier-Wave (CW) node</w:t>
      </w:r>
      <w:r w:rsidRPr="00EF19EE">
        <w:rPr>
          <w:lang w:val="en-IN" w:eastAsia="en-IN"/>
        </w:rPr>
        <w:t xml:space="preserve"> if applicable (e.g. a CW node provides continuous wave power and may be co-located with a </w:t>
      </w:r>
      <w:proofErr w:type="spellStart"/>
      <w:r w:rsidRPr="00EF19EE">
        <w:rPr>
          <w:lang w:val="en-IN" w:eastAsia="en-IN"/>
        </w:rPr>
        <w:t>gNB</w:t>
      </w:r>
      <w:proofErr w:type="spellEnd"/>
      <w:r w:rsidRPr="00EF19EE">
        <w:rPr>
          <w:lang w:val="en-IN" w:eastAsia="en-IN"/>
        </w:rPr>
        <w:t xml:space="preserve"> or controlled via O&amp;M). Also state that the </w:t>
      </w:r>
      <w:proofErr w:type="spellStart"/>
      <w:r w:rsidRPr="00EF19EE">
        <w:rPr>
          <w:lang w:val="en-IN" w:eastAsia="en-IN"/>
        </w:rPr>
        <w:t>gNB</w:t>
      </w:r>
      <w:proofErr w:type="spellEnd"/>
      <w:r w:rsidRPr="00EF19EE">
        <w:rPr>
          <w:lang w:val="en-IN" w:eastAsia="en-IN"/>
        </w:rPr>
        <w:t xml:space="preserve"> handles Ambient IoT </w:t>
      </w:r>
      <w:r w:rsidRPr="0050235A">
        <w:rPr>
          <w:iCs/>
          <w:lang w:val="en-IN" w:eastAsia="en-IN"/>
        </w:rPr>
        <w:t>inventory and command</w:t>
      </w:r>
      <w:r w:rsidRPr="00EF19EE">
        <w:rPr>
          <w:lang w:val="en-IN" w:eastAsia="en-IN"/>
        </w:rPr>
        <w:t xml:space="preserve"> functions, interfacing with the 5G Core via NGAP. This section should be kept high-level (stage-2 view), possibly with a simple figure (if allowed) or text describing the relationships. It can reference TS 38.401 for further architectural details. For example: </w:t>
      </w:r>
      <w:r w:rsidRPr="0050235A">
        <w:rPr>
          <w:iCs/>
          <w:lang w:val="en-IN" w:eastAsia="en-IN"/>
        </w:rPr>
        <w:t xml:space="preserve">“The NG-RAN architecture is enhanced to support Ambient IoT devices. The </w:t>
      </w:r>
      <w:proofErr w:type="spellStart"/>
      <w:r w:rsidRPr="0050235A">
        <w:rPr>
          <w:iCs/>
          <w:lang w:val="en-IN" w:eastAsia="en-IN"/>
        </w:rPr>
        <w:t>gNB</w:t>
      </w:r>
      <w:proofErr w:type="spellEnd"/>
      <w:r w:rsidRPr="0050235A">
        <w:rPr>
          <w:iCs/>
          <w:lang w:val="en-IN" w:eastAsia="en-IN"/>
        </w:rPr>
        <w:t xml:space="preserve"> shall implement an Ambient IoT Controller function responsible for scanning and communicating with Ambient IoT tags. In some deployments, a dedicated </w:t>
      </w:r>
      <w:r w:rsidRPr="0050235A">
        <w:rPr>
          <w:bCs/>
          <w:iCs/>
          <w:lang w:val="en-IN" w:eastAsia="en-IN"/>
        </w:rPr>
        <w:t>CW node</w:t>
      </w:r>
      <w:r w:rsidRPr="0050235A">
        <w:rPr>
          <w:iCs/>
          <w:lang w:val="en-IN" w:eastAsia="en-IN"/>
        </w:rPr>
        <w:t xml:space="preserve"> may be used to illuminate tags with RF energy; this node is managed by the NG-RAN (or via OAM) but does not have an NG interface.”</w:t>
      </w:r>
      <w:r w:rsidRPr="00EF19EE">
        <w:rPr>
          <w:lang w:val="en-IN" w:eastAsia="en-IN"/>
        </w:rPr>
        <w:t xml:space="preserve"> (This could be split into X.1.1, X.1.2 if multiple topics like “CW Node” need separate treatment.)</w:t>
      </w:r>
    </w:p>
    <w:p w14:paraId="37E15540" w14:textId="77777777" w:rsidR="0050235A" w:rsidRDefault="00EF19EE" w:rsidP="0050235A">
      <w:pPr>
        <w:pStyle w:val="Heading2"/>
        <w:rPr>
          <w:lang w:val="en-IN" w:eastAsia="en-IN"/>
        </w:rPr>
      </w:pPr>
      <w:r w:rsidRPr="0050235A">
        <w:rPr>
          <w:lang w:val="en-IN" w:eastAsia="en-IN"/>
        </w:rPr>
        <w:t>X.2 Ambient IoT Inventory Procedure:</w:t>
      </w:r>
    </w:p>
    <w:p w14:paraId="1BC09B45" w14:textId="176A9F75" w:rsidR="00EF19EE" w:rsidRPr="00EF19EE" w:rsidRDefault="00EF19EE" w:rsidP="0050235A">
      <w:pPr>
        <w:spacing w:before="100" w:beforeAutospacing="1" w:after="100" w:afterAutospacing="1"/>
        <w:rPr>
          <w:lang w:val="en-IN" w:eastAsia="en-IN"/>
        </w:rPr>
      </w:pPr>
      <w:r w:rsidRPr="00EF19EE">
        <w:rPr>
          <w:lang w:val="en-IN" w:eastAsia="en-IN"/>
        </w:rPr>
        <w:t xml:space="preserve">This subclause would detail the procedure for </w:t>
      </w:r>
      <w:r w:rsidRPr="0050235A">
        <w:rPr>
          <w:bCs/>
          <w:lang w:val="en-IN" w:eastAsia="en-IN"/>
        </w:rPr>
        <w:t>discovering and inventorying Ambient IoT devices</w:t>
      </w:r>
      <w:r w:rsidRPr="00EF19EE">
        <w:rPr>
          <w:lang w:val="en-IN" w:eastAsia="en-IN"/>
        </w:rPr>
        <w:t>. It should be written in an ordered list form to reflect the step-by-step process, for example:</w:t>
      </w:r>
    </w:p>
    <w:p w14:paraId="47116335" w14:textId="77777777" w:rsidR="00EF19EE" w:rsidRPr="00EF19EE" w:rsidRDefault="00EF19EE" w:rsidP="00EF19EE">
      <w:pPr>
        <w:numPr>
          <w:ilvl w:val="1"/>
          <w:numId w:val="26"/>
        </w:numPr>
        <w:spacing w:before="100" w:beforeAutospacing="1" w:after="100" w:afterAutospacing="1"/>
        <w:rPr>
          <w:lang w:val="en-IN" w:eastAsia="en-IN"/>
        </w:rPr>
      </w:pPr>
      <w:r w:rsidRPr="0050235A">
        <w:rPr>
          <w:bCs/>
          <w:lang w:val="en-IN" w:eastAsia="en-IN"/>
        </w:rPr>
        <w:t>Initiation:</w:t>
      </w:r>
      <w:r w:rsidRPr="00EF19EE">
        <w:rPr>
          <w:lang w:val="en-IN" w:eastAsia="en-IN"/>
        </w:rPr>
        <w:t xml:space="preserve"> The </w:t>
      </w:r>
      <w:proofErr w:type="spellStart"/>
      <w:r w:rsidRPr="00EF19EE">
        <w:rPr>
          <w:lang w:val="en-IN" w:eastAsia="en-IN"/>
        </w:rPr>
        <w:t>gNB</w:t>
      </w:r>
      <w:proofErr w:type="spellEnd"/>
      <w:r w:rsidRPr="00EF19EE">
        <w:rPr>
          <w:lang w:val="en-IN" w:eastAsia="en-IN"/>
        </w:rPr>
        <w:t xml:space="preserve"> initiates an Ambient IoT scan (either periodically or triggered by the core network). This may involve the </w:t>
      </w:r>
      <w:proofErr w:type="spellStart"/>
      <w:r w:rsidRPr="00EF19EE">
        <w:rPr>
          <w:lang w:val="en-IN" w:eastAsia="en-IN"/>
        </w:rPr>
        <w:t>gNB</w:t>
      </w:r>
      <w:proofErr w:type="spellEnd"/>
      <w:r w:rsidRPr="00EF19EE">
        <w:rPr>
          <w:lang w:val="en-IN" w:eastAsia="en-IN"/>
        </w:rPr>
        <w:t xml:space="preserve"> transmitting a </w:t>
      </w:r>
      <w:r w:rsidRPr="0050235A">
        <w:rPr>
          <w:iCs/>
          <w:lang w:val="en-IN" w:eastAsia="en-IN"/>
        </w:rPr>
        <w:t>wake-up signal or beacon</w:t>
      </w:r>
      <w:r w:rsidRPr="00EF19EE">
        <w:rPr>
          <w:lang w:val="en-IN" w:eastAsia="en-IN"/>
        </w:rPr>
        <w:t xml:space="preserve"> to energize nearby Ambient IoT tags.</w:t>
      </w:r>
    </w:p>
    <w:p w14:paraId="0117CA7D" w14:textId="77777777" w:rsidR="00EF19EE" w:rsidRPr="00EF19EE" w:rsidRDefault="00EF19EE" w:rsidP="00EF19EE">
      <w:pPr>
        <w:numPr>
          <w:ilvl w:val="1"/>
          <w:numId w:val="26"/>
        </w:numPr>
        <w:spacing w:before="100" w:beforeAutospacing="1" w:after="100" w:afterAutospacing="1"/>
        <w:rPr>
          <w:lang w:val="en-IN" w:eastAsia="en-IN"/>
        </w:rPr>
      </w:pPr>
      <w:r w:rsidRPr="0050235A">
        <w:rPr>
          <w:bCs/>
          <w:lang w:val="en-IN" w:eastAsia="en-IN"/>
        </w:rPr>
        <w:t>Tag Response:</w:t>
      </w:r>
      <w:r w:rsidRPr="00EF19EE">
        <w:rPr>
          <w:lang w:val="en-IN" w:eastAsia="en-IN"/>
        </w:rPr>
        <w:t xml:space="preserve"> Ambient IoT tags in the cell respond with identification messages (using the A-IoT MAC/PHY protocols defined in TS 38.291/38.391) containing their unique ID and possibly status information.</w:t>
      </w:r>
    </w:p>
    <w:p w14:paraId="08BFD5E9" w14:textId="77777777" w:rsidR="00EF19EE" w:rsidRPr="00EF19EE" w:rsidRDefault="00EF19EE" w:rsidP="00EF19EE">
      <w:pPr>
        <w:numPr>
          <w:ilvl w:val="1"/>
          <w:numId w:val="26"/>
        </w:numPr>
        <w:spacing w:before="100" w:beforeAutospacing="1" w:after="100" w:afterAutospacing="1"/>
        <w:rPr>
          <w:lang w:val="en-IN" w:eastAsia="en-IN"/>
        </w:rPr>
      </w:pPr>
      <w:r w:rsidRPr="0050235A">
        <w:rPr>
          <w:bCs/>
          <w:lang w:val="en-IN" w:eastAsia="en-IN"/>
        </w:rPr>
        <w:t>Collection:</w:t>
      </w:r>
      <w:r w:rsidRPr="00EF19EE">
        <w:rPr>
          <w:lang w:val="en-IN" w:eastAsia="en-IN"/>
        </w:rPr>
        <w:t xml:space="preserve"> The </w:t>
      </w:r>
      <w:proofErr w:type="spellStart"/>
      <w:r w:rsidRPr="00EF19EE">
        <w:rPr>
          <w:lang w:val="en-IN" w:eastAsia="en-IN"/>
        </w:rPr>
        <w:t>gNB</w:t>
      </w:r>
      <w:proofErr w:type="spellEnd"/>
      <w:r w:rsidRPr="00EF19EE">
        <w:rPr>
          <w:lang w:val="en-IN" w:eastAsia="en-IN"/>
        </w:rPr>
        <w:t xml:space="preserve"> collects the responses. (If numerous tags respond, the MAC layer may use ALOHA or polling – but those details are covered in the MAC spec. Here we assume the </w:t>
      </w:r>
      <w:proofErr w:type="spellStart"/>
      <w:r w:rsidRPr="00EF19EE">
        <w:rPr>
          <w:lang w:val="en-IN" w:eastAsia="en-IN"/>
        </w:rPr>
        <w:t>gNB</w:t>
      </w:r>
      <w:proofErr w:type="spellEnd"/>
      <w:r w:rsidRPr="00EF19EE">
        <w:rPr>
          <w:lang w:val="en-IN" w:eastAsia="en-IN"/>
        </w:rPr>
        <w:t xml:space="preserve"> successfully receives a set of tag IDs.)</w:t>
      </w:r>
    </w:p>
    <w:p w14:paraId="0AE8E1BC" w14:textId="686BB104" w:rsidR="00EF19EE" w:rsidRPr="00EF19EE" w:rsidRDefault="00EF19EE" w:rsidP="0050235A">
      <w:pPr>
        <w:numPr>
          <w:ilvl w:val="1"/>
          <w:numId w:val="26"/>
        </w:numPr>
        <w:spacing w:before="100" w:beforeAutospacing="1" w:after="100" w:afterAutospacing="1"/>
        <w:rPr>
          <w:lang w:val="en-IN" w:eastAsia="en-IN"/>
        </w:rPr>
      </w:pPr>
      <w:r w:rsidRPr="0050235A">
        <w:rPr>
          <w:bCs/>
          <w:lang w:val="en-IN" w:eastAsia="en-IN"/>
        </w:rPr>
        <w:lastRenderedPageBreak/>
        <w:t>NGAP Report:</w:t>
      </w:r>
      <w:r w:rsidRPr="00EF19EE">
        <w:rPr>
          <w:lang w:val="en-IN" w:eastAsia="en-IN"/>
        </w:rPr>
        <w:t xml:space="preserve"> The </w:t>
      </w:r>
      <w:proofErr w:type="spellStart"/>
      <w:r w:rsidRPr="00EF19EE">
        <w:rPr>
          <w:lang w:val="en-IN" w:eastAsia="en-IN"/>
        </w:rPr>
        <w:t>gNB</w:t>
      </w:r>
      <w:proofErr w:type="spellEnd"/>
      <w:r w:rsidRPr="00EF19EE">
        <w:rPr>
          <w:lang w:val="en-IN" w:eastAsia="en-IN"/>
        </w:rPr>
        <w:t xml:space="preserve"> sends an </w:t>
      </w:r>
      <w:r w:rsidRPr="0050235A">
        <w:rPr>
          <w:iCs/>
          <w:lang w:val="en-IN" w:eastAsia="en-IN"/>
        </w:rPr>
        <w:t>Ambient IoT Inventory Report</w:t>
      </w:r>
      <w:r w:rsidRPr="00EF19EE">
        <w:rPr>
          <w:lang w:val="en-IN" w:eastAsia="en-IN"/>
        </w:rPr>
        <w:t xml:space="preserve"> to the 5G Core over NGAP. </w:t>
      </w:r>
      <w:r w:rsidRPr="0050235A">
        <w:rPr>
          <w:bCs/>
          <w:lang w:val="en-IN" w:eastAsia="en-IN"/>
        </w:rPr>
        <w:t>Working assumption in RAN3 is that this is done via a new NGAP message</w:t>
      </w:r>
      <w:r w:rsidRPr="00EF19EE">
        <w:rPr>
          <w:lang w:val="en-IN" w:eastAsia="en-IN"/>
        </w:rPr>
        <w:t xml:space="preserve"> (or IE) rather than a completely new interface​. The NGAP Inventory Report contains a list of discovered Tag IDs (and any associated data).</w:t>
      </w:r>
    </w:p>
    <w:p w14:paraId="2328992E" w14:textId="77777777" w:rsidR="00EF19EE" w:rsidRPr="00EF19EE" w:rsidRDefault="00EF19EE" w:rsidP="00EF19EE">
      <w:pPr>
        <w:numPr>
          <w:ilvl w:val="1"/>
          <w:numId w:val="26"/>
        </w:numPr>
        <w:spacing w:before="100" w:beforeAutospacing="1" w:after="100" w:afterAutospacing="1"/>
        <w:rPr>
          <w:lang w:val="en-IN" w:eastAsia="en-IN"/>
        </w:rPr>
      </w:pPr>
      <w:r w:rsidRPr="0050235A">
        <w:rPr>
          <w:bCs/>
          <w:lang w:val="en-IN" w:eastAsia="en-IN"/>
        </w:rPr>
        <w:t>Core Handling:</w:t>
      </w:r>
      <w:r w:rsidRPr="00EF19EE">
        <w:rPr>
          <w:lang w:val="en-IN" w:eastAsia="en-IN"/>
        </w:rPr>
        <w:t xml:space="preserve"> The AMF (or </w:t>
      </w:r>
      <w:proofErr w:type="gramStart"/>
      <w:r w:rsidRPr="00EF19EE">
        <w:rPr>
          <w:lang w:val="en-IN" w:eastAsia="en-IN"/>
        </w:rPr>
        <w:t>other</w:t>
      </w:r>
      <w:proofErr w:type="gramEnd"/>
      <w:r w:rsidRPr="00EF19EE">
        <w:rPr>
          <w:lang w:val="en-IN" w:eastAsia="en-IN"/>
        </w:rPr>
        <w:t xml:space="preserve"> core function as defined by the core WID) receives the inventory information. It may forward the list to an IoT application server or trigger other actions (core network aspects are defined in the SA2 spec, outside the scope of TS 38.300).</w:t>
      </w:r>
    </w:p>
    <w:p w14:paraId="67892FCF" w14:textId="77777777" w:rsidR="00EF19EE" w:rsidRPr="00EF19EE" w:rsidRDefault="00EF19EE" w:rsidP="00EF19EE">
      <w:pPr>
        <w:spacing w:before="100" w:beforeAutospacing="1" w:after="100" w:afterAutospacing="1"/>
        <w:ind w:left="720"/>
        <w:rPr>
          <w:lang w:val="en-IN" w:eastAsia="en-IN"/>
        </w:rPr>
      </w:pPr>
      <w:r w:rsidRPr="00EF19EE">
        <w:rPr>
          <w:lang w:val="en-IN" w:eastAsia="en-IN"/>
        </w:rPr>
        <w:t>Each step above would be described in a sentence or two, written in the imperative “shall” style as appropriate for normative text. Numbered lists make the procedure clear and conform to 3GPP’s typical stage-2 presentation (similar to how, say, small data transmission or handover procedures are listed).</w:t>
      </w:r>
    </w:p>
    <w:p w14:paraId="0725FE81" w14:textId="77777777" w:rsidR="0050235A" w:rsidRDefault="00EF19EE" w:rsidP="0050235A">
      <w:pPr>
        <w:pStyle w:val="Heading2"/>
        <w:rPr>
          <w:lang w:val="en-IN" w:eastAsia="en-IN"/>
        </w:rPr>
      </w:pPr>
      <w:r w:rsidRPr="0050235A">
        <w:rPr>
          <w:lang w:val="en-IN" w:eastAsia="en-IN"/>
        </w:rPr>
        <w:t>X.3 Ambient IoT Command Procedure:</w:t>
      </w:r>
    </w:p>
    <w:p w14:paraId="14FBF796" w14:textId="6E261829" w:rsidR="00EF19EE" w:rsidRPr="00EF19EE" w:rsidRDefault="00EF19EE" w:rsidP="0050235A">
      <w:pPr>
        <w:spacing w:before="100" w:beforeAutospacing="1" w:after="100" w:afterAutospacing="1"/>
        <w:ind w:left="568"/>
        <w:rPr>
          <w:lang w:val="en-IN" w:eastAsia="en-IN"/>
        </w:rPr>
      </w:pPr>
      <w:r w:rsidRPr="00EF19EE">
        <w:rPr>
          <w:lang w:val="en-IN" w:eastAsia="en-IN"/>
        </w:rPr>
        <w:t xml:space="preserve">This subclause describes how the network can </w:t>
      </w:r>
      <w:r w:rsidRPr="0050235A">
        <w:rPr>
          <w:bCs/>
          <w:lang w:val="en-IN" w:eastAsia="en-IN"/>
        </w:rPr>
        <w:t>send a command or downlink data to an Ambient IoT tag</w:t>
      </w:r>
      <w:r w:rsidRPr="00EF19EE">
        <w:rPr>
          <w:lang w:val="en-IN" w:eastAsia="en-IN"/>
        </w:rPr>
        <w:t>. Again, an enumerated sequence is appropriate. For example:</w:t>
      </w:r>
    </w:p>
    <w:p w14:paraId="2155F1BD" w14:textId="77777777" w:rsidR="00EF19EE" w:rsidRPr="00EF19EE" w:rsidRDefault="00EF19EE" w:rsidP="00EF19EE">
      <w:pPr>
        <w:numPr>
          <w:ilvl w:val="1"/>
          <w:numId w:val="26"/>
        </w:numPr>
        <w:spacing w:before="100" w:beforeAutospacing="1" w:after="100" w:afterAutospacing="1"/>
        <w:rPr>
          <w:lang w:val="en-IN" w:eastAsia="en-IN"/>
        </w:rPr>
      </w:pPr>
      <w:r w:rsidRPr="0050235A">
        <w:rPr>
          <w:bCs/>
          <w:lang w:val="en-IN" w:eastAsia="en-IN"/>
        </w:rPr>
        <w:t>Command Trigger:</w:t>
      </w:r>
      <w:r w:rsidRPr="00EF19EE">
        <w:rPr>
          <w:lang w:val="en-IN" w:eastAsia="en-IN"/>
        </w:rPr>
        <w:t xml:space="preserve"> An external application or core network function determines a command should be sent to a specific Ambient IoT tag (identified by its ID). The core network triggers the </w:t>
      </w:r>
      <w:proofErr w:type="spellStart"/>
      <w:r w:rsidRPr="00EF19EE">
        <w:rPr>
          <w:lang w:val="en-IN" w:eastAsia="en-IN"/>
        </w:rPr>
        <w:t>gNB</w:t>
      </w:r>
      <w:proofErr w:type="spellEnd"/>
      <w:r w:rsidRPr="00EF19EE">
        <w:rPr>
          <w:lang w:val="en-IN" w:eastAsia="en-IN"/>
        </w:rPr>
        <w:t xml:space="preserve"> via NGAP. This could use a new NGAP message, e.g. </w:t>
      </w:r>
      <w:r w:rsidRPr="0050235A">
        <w:rPr>
          <w:iCs/>
          <w:lang w:val="en-IN" w:eastAsia="en-IN"/>
        </w:rPr>
        <w:t>A-IoT Command Request</w:t>
      </w:r>
      <w:r w:rsidRPr="00EF19EE">
        <w:rPr>
          <w:lang w:val="en-IN" w:eastAsia="en-IN"/>
        </w:rPr>
        <w:t>, carrying the Tag ID and the command payload (for example, an instruction to toggle a sensor or an acknowledgment request).</w:t>
      </w:r>
    </w:p>
    <w:p w14:paraId="792794A2" w14:textId="77777777" w:rsidR="00EF19EE" w:rsidRPr="00EF19EE" w:rsidRDefault="00EF19EE" w:rsidP="00EF19EE">
      <w:pPr>
        <w:numPr>
          <w:ilvl w:val="1"/>
          <w:numId w:val="26"/>
        </w:numPr>
        <w:spacing w:before="100" w:beforeAutospacing="1" w:after="100" w:afterAutospacing="1"/>
        <w:rPr>
          <w:lang w:val="en-IN" w:eastAsia="en-IN"/>
        </w:rPr>
      </w:pPr>
      <w:r w:rsidRPr="0050235A">
        <w:rPr>
          <w:bCs/>
          <w:lang w:val="en-IN" w:eastAsia="en-IN"/>
        </w:rPr>
        <w:t>Paging/Notification:</w:t>
      </w:r>
      <w:r w:rsidRPr="00EF19EE">
        <w:rPr>
          <w:lang w:val="en-IN" w:eastAsia="en-IN"/>
        </w:rPr>
        <w:t xml:space="preserve"> Upon receiving the command from the core, the </w:t>
      </w:r>
      <w:proofErr w:type="spellStart"/>
      <w:r w:rsidRPr="00EF19EE">
        <w:rPr>
          <w:lang w:val="en-IN" w:eastAsia="en-IN"/>
        </w:rPr>
        <w:t>gNB</w:t>
      </w:r>
      <w:proofErr w:type="spellEnd"/>
      <w:r w:rsidRPr="00EF19EE">
        <w:rPr>
          <w:lang w:val="en-IN" w:eastAsia="en-IN"/>
        </w:rPr>
        <w:t xml:space="preserve"> schedules a downlink </w:t>
      </w:r>
      <w:r w:rsidRPr="0050235A">
        <w:rPr>
          <w:iCs/>
          <w:lang w:val="en-IN" w:eastAsia="en-IN"/>
        </w:rPr>
        <w:t>Ambient IoT command</w:t>
      </w:r>
      <w:r w:rsidRPr="00EF19EE">
        <w:rPr>
          <w:lang w:val="en-IN" w:eastAsia="en-IN"/>
        </w:rPr>
        <w:t xml:space="preserve"> to the target tag. Since Ambient IoT tags don’t maintain an RRC connection, the </w:t>
      </w:r>
      <w:proofErr w:type="spellStart"/>
      <w:r w:rsidRPr="00EF19EE">
        <w:rPr>
          <w:lang w:val="en-IN" w:eastAsia="en-IN"/>
        </w:rPr>
        <w:t>gNB</w:t>
      </w:r>
      <w:proofErr w:type="spellEnd"/>
      <w:r w:rsidRPr="00EF19EE">
        <w:rPr>
          <w:lang w:val="en-IN" w:eastAsia="en-IN"/>
        </w:rPr>
        <w:t xml:space="preserve"> may use a specialized paging or broadcast mechanism to address the tag (e.g. using the tag’s ID in a MAC layer address field).</w:t>
      </w:r>
    </w:p>
    <w:p w14:paraId="7E7DF4CC" w14:textId="77777777" w:rsidR="00EF19EE" w:rsidRPr="00EF19EE" w:rsidRDefault="00EF19EE" w:rsidP="00EF19EE">
      <w:pPr>
        <w:numPr>
          <w:ilvl w:val="1"/>
          <w:numId w:val="26"/>
        </w:numPr>
        <w:spacing w:before="100" w:beforeAutospacing="1" w:after="100" w:afterAutospacing="1"/>
        <w:rPr>
          <w:lang w:val="en-IN" w:eastAsia="en-IN"/>
        </w:rPr>
      </w:pPr>
      <w:r w:rsidRPr="0050235A">
        <w:rPr>
          <w:bCs/>
          <w:lang w:val="en-IN" w:eastAsia="en-IN"/>
        </w:rPr>
        <w:t>Tag Reception:</w:t>
      </w:r>
      <w:r w:rsidRPr="00EF19EE">
        <w:rPr>
          <w:lang w:val="en-IN" w:eastAsia="en-IN"/>
        </w:rPr>
        <w:t xml:space="preserve"> The Ambient IoT tag, upon being energized by the CW signal, listens for its command and executes it (for instance, activating an LED, or returning some data).</w:t>
      </w:r>
    </w:p>
    <w:p w14:paraId="41253051" w14:textId="77777777" w:rsidR="00EF19EE" w:rsidRPr="00EF19EE" w:rsidRDefault="00EF19EE" w:rsidP="00EF19EE">
      <w:pPr>
        <w:numPr>
          <w:ilvl w:val="1"/>
          <w:numId w:val="26"/>
        </w:numPr>
        <w:spacing w:before="100" w:beforeAutospacing="1" w:after="100" w:afterAutospacing="1"/>
        <w:rPr>
          <w:lang w:val="en-IN" w:eastAsia="en-IN"/>
        </w:rPr>
      </w:pPr>
      <w:r w:rsidRPr="0050235A">
        <w:rPr>
          <w:bCs/>
          <w:lang w:val="en-IN" w:eastAsia="en-IN"/>
        </w:rPr>
        <w:t>Optional Response:</w:t>
      </w:r>
      <w:r w:rsidRPr="00EF19EE">
        <w:rPr>
          <w:lang w:val="en-IN" w:eastAsia="en-IN"/>
        </w:rPr>
        <w:t xml:space="preserve"> If the procedure requires a response (e.g. the tag sends back a small acknowledgment or sensor reading), the tag transmits a reply which the </w:t>
      </w:r>
      <w:proofErr w:type="spellStart"/>
      <w:r w:rsidRPr="00EF19EE">
        <w:rPr>
          <w:lang w:val="en-IN" w:eastAsia="en-IN"/>
        </w:rPr>
        <w:t>gNB</w:t>
      </w:r>
      <w:proofErr w:type="spellEnd"/>
      <w:r w:rsidRPr="00EF19EE">
        <w:rPr>
          <w:lang w:val="en-IN" w:eastAsia="en-IN"/>
        </w:rPr>
        <w:t xml:space="preserve"> receives. The </w:t>
      </w:r>
      <w:proofErr w:type="spellStart"/>
      <w:r w:rsidRPr="00EF19EE">
        <w:rPr>
          <w:lang w:val="en-IN" w:eastAsia="en-IN"/>
        </w:rPr>
        <w:t>gNB</w:t>
      </w:r>
      <w:proofErr w:type="spellEnd"/>
      <w:r w:rsidRPr="00EF19EE">
        <w:rPr>
          <w:lang w:val="en-IN" w:eastAsia="en-IN"/>
        </w:rPr>
        <w:t xml:space="preserve"> then forwards any reply to the core (likely via another NGAP message such as </w:t>
      </w:r>
      <w:r w:rsidRPr="0050235A">
        <w:rPr>
          <w:iCs/>
          <w:lang w:val="en-IN" w:eastAsia="en-IN"/>
        </w:rPr>
        <w:t>A-IoT Command Feedback</w:t>
      </w:r>
      <w:r w:rsidRPr="00EF19EE">
        <w:rPr>
          <w:lang w:val="en-IN" w:eastAsia="en-IN"/>
        </w:rPr>
        <w:t>).</w:t>
      </w:r>
    </w:p>
    <w:p w14:paraId="4ABB7728" w14:textId="77777777" w:rsidR="00EF19EE" w:rsidRPr="00EF19EE" w:rsidRDefault="00EF19EE" w:rsidP="00EF19EE">
      <w:pPr>
        <w:spacing w:before="100" w:beforeAutospacing="1" w:after="100" w:afterAutospacing="1"/>
        <w:ind w:left="720"/>
        <w:rPr>
          <w:lang w:val="en-IN" w:eastAsia="en-IN"/>
        </w:rPr>
      </w:pPr>
      <w:r w:rsidRPr="00EF19EE">
        <w:rPr>
          <w:lang w:val="en-IN" w:eastAsia="en-IN"/>
        </w:rPr>
        <w:t xml:space="preserve">Like the inventory procedure, these steps would be written out as normative </w:t>
      </w:r>
      <w:proofErr w:type="spellStart"/>
      <w:r w:rsidRPr="00EF19EE">
        <w:rPr>
          <w:lang w:val="en-IN" w:eastAsia="en-IN"/>
        </w:rPr>
        <w:t>behavior</w:t>
      </w:r>
      <w:proofErr w:type="spellEnd"/>
      <w:r w:rsidRPr="00EF19EE">
        <w:rPr>
          <w:lang w:val="en-IN" w:eastAsia="en-IN"/>
        </w:rPr>
        <w:t xml:space="preserve">. The use of sub-bullets or sub-subclauses can clarify any alternate flows or failure cases (for instance, if a tag doesn’t respond, the </w:t>
      </w:r>
      <w:proofErr w:type="spellStart"/>
      <w:r w:rsidRPr="00EF19EE">
        <w:rPr>
          <w:lang w:val="en-IN" w:eastAsia="en-IN"/>
        </w:rPr>
        <w:t>gNB</w:t>
      </w:r>
      <w:proofErr w:type="spellEnd"/>
      <w:r w:rsidRPr="00EF19EE">
        <w:rPr>
          <w:lang w:val="en-IN" w:eastAsia="en-IN"/>
        </w:rPr>
        <w:t xml:space="preserve"> may retry or report a failure).</w:t>
      </w:r>
    </w:p>
    <w:p w14:paraId="26C8FD5C" w14:textId="77777777" w:rsidR="0050235A" w:rsidRDefault="00EF19EE" w:rsidP="0050235A">
      <w:pPr>
        <w:pStyle w:val="Heading2"/>
        <w:rPr>
          <w:lang w:val="en-IN" w:eastAsia="en-IN"/>
        </w:rPr>
      </w:pPr>
      <w:r w:rsidRPr="0050235A">
        <w:rPr>
          <w:lang w:val="en-IN" w:eastAsia="en-IN"/>
        </w:rPr>
        <w:t>X.4 NGAP Signalling and Information Elements:</w:t>
      </w:r>
    </w:p>
    <w:p w14:paraId="14D70A4F" w14:textId="24352B40" w:rsidR="00EF19EE" w:rsidRPr="00EF19EE" w:rsidRDefault="00EF19EE" w:rsidP="0050235A">
      <w:pPr>
        <w:spacing w:before="100" w:beforeAutospacing="1" w:after="100" w:afterAutospacing="1"/>
        <w:ind w:left="720"/>
        <w:rPr>
          <w:lang w:val="en-IN" w:eastAsia="en-IN"/>
        </w:rPr>
      </w:pPr>
      <w:r w:rsidRPr="00EF19EE">
        <w:rPr>
          <w:lang w:val="en-IN" w:eastAsia="en-IN"/>
        </w:rPr>
        <w:br/>
        <w:t xml:space="preserve">In this section, we enumerate the </w:t>
      </w:r>
      <w:r w:rsidRPr="0050235A">
        <w:rPr>
          <w:bCs/>
          <w:lang w:val="en-IN" w:eastAsia="en-IN"/>
        </w:rPr>
        <w:t xml:space="preserve">new </w:t>
      </w:r>
      <w:proofErr w:type="spellStart"/>
      <w:r w:rsidRPr="0050235A">
        <w:rPr>
          <w:bCs/>
          <w:lang w:val="en-IN" w:eastAsia="en-IN"/>
        </w:rPr>
        <w:t>signaling</w:t>
      </w:r>
      <w:proofErr w:type="spellEnd"/>
      <w:r w:rsidRPr="0050235A">
        <w:rPr>
          <w:bCs/>
          <w:lang w:val="en-IN" w:eastAsia="en-IN"/>
        </w:rPr>
        <w:t xml:space="preserve"> additions</w:t>
      </w:r>
      <w:r w:rsidRPr="00EF19EE">
        <w:rPr>
          <w:lang w:val="en-IN" w:eastAsia="en-IN"/>
        </w:rPr>
        <w:t xml:space="preserve"> to support Ambient IoT, aligning with 3GPP conventions for procedure specification. This can be done with a concise table or list of messages. For example, a table could summarize:</w:t>
      </w:r>
    </w:p>
    <w:tbl>
      <w:tblPr>
        <w:tblW w:w="0" w:type="auto"/>
        <w:tblCellSpacing w:w="1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05"/>
        <w:gridCol w:w="7599"/>
        <w:gridCol w:w="1954"/>
      </w:tblGrid>
      <w:tr w:rsidR="00EF19EE" w:rsidRPr="00EF19EE" w14:paraId="0E108C9C" w14:textId="77777777" w:rsidTr="00EF19EE">
        <w:trPr>
          <w:tblHeader/>
          <w:tblCellSpacing w:w="15" w:type="dxa"/>
        </w:trPr>
        <w:tc>
          <w:tcPr>
            <w:tcW w:w="0" w:type="auto"/>
            <w:vAlign w:val="center"/>
            <w:hideMark/>
          </w:tcPr>
          <w:p w14:paraId="18B324D6" w14:textId="77777777" w:rsidR="00EF19EE" w:rsidRPr="00EF19EE" w:rsidRDefault="00EF19EE" w:rsidP="00EF19EE">
            <w:pPr>
              <w:spacing w:after="0"/>
              <w:jc w:val="center"/>
              <w:rPr>
                <w:bCs/>
                <w:lang w:val="en-IN" w:eastAsia="en-IN"/>
              </w:rPr>
            </w:pPr>
            <w:r w:rsidRPr="0050235A">
              <w:rPr>
                <w:bCs/>
                <w:lang w:val="en-IN" w:eastAsia="en-IN"/>
              </w:rPr>
              <w:t>New NGAP Message/IE</w:t>
            </w:r>
          </w:p>
        </w:tc>
        <w:tc>
          <w:tcPr>
            <w:tcW w:w="0" w:type="auto"/>
            <w:vAlign w:val="center"/>
            <w:hideMark/>
          </w:tcPr>
          <w:p w14:paraId="2B98D8B2" w14:textId="77777777" w:rsidR="00EF19EE" w:rsidRPr="00EF19EE" w:rsidRDefault="00EF19EE" w:rsidP="00EF19EE">
            <w:pPr>
              <w:spacing w:after="0"/>
              <w:jc w:val="center"/>
              <w:rPr>
                <w:bCs/>
                <w:lang w:val="en-IN" w:eastAsia="en-IN"/>
              </w:rPr>
            </w:pPr>
            <w:r w:rsidRPr="0050235A">
              <w:rPr>
                <w:bCs/>
                <w:lang w:val="en-IN" w:eastAsia="en-IN"/>
              </w:rPr>
              <w:t>Purpose</w:t>
            </w:r>
          </w:p>
        </w:tc>
        <w:tc>
          <w:tcPr>
            <w:tcW w:w="0" w:type="auto"/>
            <w:vAlign w:val="center"/>
            <w:hideMark/>
          </w:tcPr>
          <w:p w14:paraId="21BDEBEC" w14:textId="77777777" w:rsidR="00EF19EE" w:rsidRPr="00EF19EE" w:rsidRDefault="00EF19EE" w:rsidP="00EF19EE">
            <w:pPr>
              <w:spacing w:after="0"/>
              <w:jc w:val="center"/>
              <w:rPr>
                <w:bCs/>
                <w:lang w:val="en-IN" w:eastAsia="en-IN"/>
              </w:rPr>
            </w:pPr>
            <w:r w:rsidRPr="0050235A">
              <w:rPr>
                <w:bCs/>
                <w:lang w:val="en-IN" w:eastAsia="en-IN"/>
              </w:rPr>
              <w:t>Reference</w:t>
            </w:r>
          </w:p>
        </w:tc>
      </w:tr>
      <w:tr w:rsidR="00EF19EE" w:rsidRPr="00EF19EE" w14:paraId="3AC47DA2" w14:textId="77777777" w:rsidTr="00EF19EE">
        <w:trPr>
          <w:tblCellSpacing w:w="15" w:type="dxa"/>
        </w:trPr>
        <w:tc>
          <w:tcPr>
            <w:tcW w:w="0" w:type="auto"/>
            <w:vAlign w:val="center"/>
            <w:hideMark/>
          </w:tcPr>
          <w:p w14:paraId="2BEF0847" w14:textId="77777777" w:rsidR="00EF19EE" w:rsidRPr="00EF19EE" w:rsidRDefault="00EF19EE" w:rsidP="00EF19EE">
            <w:pPr>
              <w:spacing w:after="0"/>
              <w:rPr>
                <w:lang w:val="en-IN" w:eastAsia="en-IN"/>
              </w:rPr>
            </w:pPr>
            <w:proofErr w:type="spellStart"/>
            <w:r w:rsidRPr="00EF19EE">
              <w:rPr>
                <w:lang w:val="en-IN" w:eastAsia="en-IN"/>
              </w:rPr>
              <w:t>AmbientIoTInventoryReport</w:t>
            </w:r>
            <w:proofErr w:type="spellEnd"/>
            <w:r w:rsidRPr="00EF19EE">
              <w:rPr>
                <w:lang w:val="en-IN" w:eastAsia="en-IN"/>
              </w:rPr>
              <w:t xml:space="preserve"> (NGAP message)</w:t>
            </w:r>
          </w:p>
        </w:tc>
        <w:tc>
          <w:tcPr>
            <w:tcW w:w="0" w:type="auto"/>
            <w:vAlign w:val="center"/>
            <w:hideMark/>
          </w:tcPr>
          <w:p w14:paraId="0C1D49D6" w14:textId="77777777" w:rsidR="00EF19EE" w:rsidRPr="00EF19EE" w:rsidRDefault="00EF19EE" w:rsidP="00EF19EE">
            <w:pPr>
              <w:spacing w:after="0"/>
              <w:rPr>
                <w:lang w:val="en-IN" w:eastAsia="en-IN"/>
              </w:rPr>
            </w:pPr>
            <w:r w:rsidRPr="00EF19EE">
              <w:rPr>
                <w:lang w:val="en-IN" w:eastAsia="en-IN"/>
              </w:rPr>
              <w:t>GNB -&gt; AMF: Conveys list of discovered Ambient IoT device IDs and attributes.</w:t>
            </w:r>
          </w:p>
        </w:tc>
        <w:tc>
          <w:tcPr>
            <w:tcW w:w="0" w:type="auto"/>
            <w:vAlign w:val="center"/>
            <w:hideMark/>
          </w:tcPr>
          <w:p w14:paraId="5AA65981" w14:textId="77777777" w:rsidR="00EF19EE" w:rsidRPr="00EF19EE" w:rsidRDefault="00EF19EE" w:rsidP="00EF19EE">
            <w:pPr>
              <w:spacing w:after="0"/>
              <w:rPr>
                <w:lang w:val="en-IN" w:eastAsia="en-IN"/>
              </w:rPr>
            </w:pPr>
            <w:r w:rsidRPr="00EF19EE">
              <w:rPr>
                <w:lang w:val="en-IN" w:eastAsia="en-IN"/>
              </w:rPr>
              <w:t>(Defined in TS 38.413)</w:t>
            </w:r>
          </w:p>
        </w:tc>
      </w:tr>
      <w:tr w:rsidR="00EF19EE" w:rsidRPr="00EF19EE" w14:paraId="435D1BD6" w14:textId="77777777" w:rsidTr="00EF19EE">
        <w:trPr>
          <w:tblCellSpacing w:w="15" w:type="dxa"/>
        </w:trPr>
        <w:tc>
          <w:tcPr>
            <w:tcW w:w="0" w:type="auto"/>
            <w:vAlign w:val="center"/>
            <w:hideMark/>
          </w:tcPr>
          <w:p w14:paraId="1F148C8A" w14:textId="77777777" w:rsidR="00EF19EE" w:rsidRPr="00EF19EE" w:rsidRDefault="00EF19EE" w:rsidP="00EF19EE">
            <w:pPr>
              <w:spacing w:after="0"/>
              <w:rPr>
                <w:lang w:val="en-IN" w:eastAsia="en-IN"/>
              </w:rPr>
            </w:pPr>
            <w:proofErr w:type="spellStart"/>
            <w:r w:rsidRPr="00EF19EE">
              <w:rPr>
                <w:lang w:val="en-IN" w:eastAsia="en-IN"/>
              </w:rPr>
              <w:lastRenderedPageBreak/>
              <w:t>AmbientIoTCommandRequest</w:t>
            </w:r>
            <w:proofErr w:type="spellEnd"/>
            <w:r w:rsidRPr="00EF19EE">
              <w:rPr>
                <w:lang w:val="en-IN" w:eastAsia="en-IN"/>
              </w:rPr>
              <w:t xml:space="preserve"> (NGAP message)</w:t>
            </w:r>
          </w:p>
        </w:tc>
        <w:tc>
          <w:tcPr>
            <w:tcW w:w="0" w:type="auto"/>
            <w:vAlign w:val="center"/>
            <w:hideMark/>
          </w:tcPr>
          <w:p w14:paraId="7260580E" w14:textId="77777777" w:rsidR="00EF19EE" w:rsidRPr="00EF19EE" w:rsidRDefault="00EF19EE" w:rsidP="00EF19EE">
            <w:pPr>
              <w:spacing w:after="0"/>
              <w:rPr>
                <w:lang w:val="en-IN" w:eastAsia="en-IN"/>
              </w:rPr>
            </w:pPr>
            <w:r w:rsidRPr="00EF19EE">
              <w:rPr>
                <w:lang w:val="en-IN" w:eastAsia="en-IN"/>
              </w:rPr>
              <w:t xml:space="preserve">AMF -&gt; GNB: Requests the </w:t>
            </w:r>
            <w:proofErr w:type="spellStart"/>
            <w:r w:rsidRPr="00EF19EE">
              <w:rPr>
                <w:lang w:val="en-IN" w:eastAsia="en-IN"/>
              </w:rPr>
              <w:t>gNB</w:t>
            </w:r>
            <w:proofErr w:type="spellEnd"/>
            <w:r w:rsidRPr="00EF19EE">
              <w:rPr>
                <w:lang w:val="en-IN" w:eastAsia="en-IN"/>
              </w:rPr>
              <w:t xml:space="preserve"> to send a downlink command to a specific Ambient IoT tag.</w:t>
            </w:r>
          </w:p>
        </w:tc>
        <w:tc>
          <w:tcPr>
            <w:tcW w:w="0" w:type="auto"/>
            <w:vAlign w:val="center"/>
            <w:hideMark/>
          </w:tcPr>
          <w:p w14:paraId="751F0DB0" w14:textId="77777777" w:rsidR="00EF19EE" w:rsidRPr="00EF19EE" w:rsidRDefault="00EF19EE" w:rsidP="00EF19EE">
            <w:pPr>
              <w:spacing w:after="0"/>
              <w:rPr>
                <w:lang w:val="en-IN" w:eastAsia="en-IN"/>
              </w:rPr>
            </w:pPr>
            <w:r w:rsidRPr="00EF19EE">
              <w:rPr>
                <w:lang w:val="en-IN" w:eastAsia="en-IN"/>
              </w:rPr>
              <w:t>(TS 38.413)</w:t>
            </w:r>
          </w:p>
        </w:tc>
      </w:tr>
      <w:tr w:rsidR="00EF19EE" w:rsidRPr="00EF19EE" w14:paraId="1CDDEAA7" w14:textId="77777777" w:rsidTr="00EF19EE">
        <w:trPr>
          <w:tblCellSpacing w:w="15" w:type="dxa"/>
        </w:trPr>
        <w:tc>
          <w:tcPr>
            <w:tcW w:w="0" w:type="auto"/>
            <w:vAlign w:val="center"/>
            <w:hideMark/>
          </w:tcPr>
          <w:p w14:paraId="6601C72B" w14:textId="77777777" w:rsidR="00EF19EE" w:rsidRPr="00EF19EE" w:rsidRDefault="00EF19EE" w:rsidP="00EF19EE">
            <w:pPr>
              <w:spacing w:after="0"/>
              <w:rPr>
                <w:lang w:val="en-IN" w:eastAsia="en-IN"/>
              </w:rPr>
            </w:pPr>
            <w:proofErr w:type="spellStart"/>
            <w:r w:rsidRPr="00EF19EE">
              <w:rPr>
                <w:lang w:val="en-IN" w:eastAsia="en-IN"/>
              </w:rPr>
              <w:t>AmbientIoTDeviceID</w:t>
            </w:r>
            <w:proofErr w:type="spellEnd"/>
            <w:r w:rsidRPr="00EF19EE">
              <w:rPr>
                <w:lang w:val="en-IN" w:eastAsia="en-IN"/>
              </w:rPr>
              <w:t xml:space="preserve"> (IE)</w:t>
            </w:r>
          </w:p>
        </w:tc>
        <w:tc>
          <w:tcPr>
            <w:tcW w:w="0" w:type="auto"/>
            <w:vAlign w:val="center"/>
            <w:hideMark/>
          </w:tcPr>
          <w:p w14:paraId="6D42A212" w14:textId="77777777" w:rsidR="00EF19EE" w:rsidRPr="00EF19EE" w:rsidRDefault="00EF19EE" w:rsidP="00EF19EE">
            <w:pPr>
              <w:spacing w:after="0"/>
              <w:rPr>
                <w:lang w:val="en-IN" w:eastAsia="en-IN"/>
              </w:rPr>
            </w:pPr>
            <w:r w:rsidRPr="00EF19EE">
              <w:rPr>
                <w:lang w:val="en-IN" w:eastAsia="en-IN"/>
              </w:rPr>
              <w:t>New Information Element used to identify an Ambient IoT device (could be, e.g., a 48-bit ID).</w:t>
            </w:r>
          </w:p>
        </w:tc>
        <w:tc>
          <w:tcPr>
            <w:tcW w:w="0" w:type="auto"/>
            <w:vAlign w:val="center"/>
            <w:hideMark/>
          </w:tcPr>
          <w:p w14:paraId="30508A7F" w14:textId="77777777" w:rsidR="00EF19EE" w:rsidRPr="00EF19EE" w:rsidRDefault="00EF19EE" w:rsidP="00EF19EE">
            <w:pPr>
              <w:spacing w:after="0"/>
              <w:rPr>
                <w:lang w:val="en-IN" w:eastAsia="en-IN"/>
              </w:rPr>
            </w:pPr>
            <w:r w:rsidRPr="00EF19EE">
              <w:rPr>
                <w:lang w:val="en-IN" w:eastAsia="en-IN"/>
              </w:rPr>
              <w:t>(TS 38.413 ASN.1)</w:t>
            </w:r>
          </w:p>
        </w:tc>
      </w:tr>
    </w:tbl>
    <w:p w14:paraId="087FCB35" w14:textId="77777777" w:rsidR="00EF19EE" w:rsidRPr="00EF19EE" w:rsidRDefault="00EF19EE" w:rsidP="00EF19EE">
      <w:pPr>
        <w:numPr>
          <w:ilvl w:val="0"/>
          <w:numId w:val="26"/>
        </w:numPr>
        <w:spacing w:before="100" w:beforeAutospacing="1" w:after="100" w:afterAutospacing="1"/>
        <w:rPr>
          <w:lang w:val="en-IN" w:eastAsia="en-IN"/>
        </w:rPr>
      </w:pPr>
      <w:r w:rsidRPr="00EF19EE">
        <w:rPr>
          <w:lang w:val="en-IN" w:eastAsia="en-IN"/>
        </w:rPr>
        <w:t xml:space="preserve">The actual definitions would be in the stage-3 spec TS 38.413, but listing them here (in TS 38.300) provides context. We should also mention any needed alignment with core network procedures (e.g. the AMF may need to handle these messages – which is covered in 3GPP TS 23.502 stage-2 procedures). This subclause essentially bridges the stage-2/stage-3, ensuring the reader knows what new signals are introduced for A-IoT. It should </w:t>
      </w:r>
      <w:r w:rsidRPr="0050235A">
        <w:rPr>
          <w:bCs/>
          <w:lang w:val="en-IN" w:eastAsia="en-IN"/>
        </w:rPr>
        <w:t>follow typical 3GPP editorial style</w:t>
      </w:r>
      <w:r w:rsidRPr="00EF19EE">
        <w:rPr>
          <w:lang w:val="en-IN" w:eastAsia="en-IN"/>
        </w:rPr>
        <w:t>: succinct descriptions, possibly referencing an ASN.1 structure for the new IE (without reproducing it fully in stage-2).</w:t>
      </w:r>
    </w:p>
    <w:p w14:paraId="471F33C3" w14:textId="77777777" w:rsidR="0050235A" w:rsidRPr="0050235A" w:rsidRDefault="00EF19EE" w:rsidP="0050235A">
      <w:pPr>
        <w:pStyle w:val="Heading2"/>
        <w:rPr>
          <w:lang w:val="en-IN" w:eastAsia="en-IN"/>
        </w:rPr>
      </w:pPr>
      <w:r w:rsidRPr="0050235A">
        <w:rPr>
          <w:lang w:val="en-IN" w:eastAsia="en-IN"/>
        </w:rPr>
        <w:t>X.5 (Optional) Parameter Formats and Miscellaneous</w:t>
      </w:r>
      <w:r w:rsidRPr="00EF19EE">
        <w:rPr>
          <w:lang w:val="en-IN" w:eastAsia="en-IN"/>
        </w:rPr>
        <w:t xml:space="preserve">: </w:t>
      </w:r>
    </w:p>
    <w:p w14:paraId="29A36F1F" w14:textId="5C47BCB4" w:rsidR="00EF19EE" w:rsidRPr="00EF19EE" w:rsidRDefault="00EF19EE" w:rsidP="00EF19EE">
      <w:pPr>
        <w:numPr>
          <w:ilvl w:val="0"/>
          <w:numId w:val="26"/>
        </w:numPr>
        <w:spacing w:before="100" w:beforeAutospacing="1" w:after="100" w:afterAutospacing="1"/>
        <w:rPr>
          <w:lang w:val="en-IN" w:eastAsia="en-IN"/>
        </w:rPr>
      </w:pPr>
      <w:r w:rsidRPr="00EF19EE">
        <w:rPr>
          <w:lang w:val="en-IN" w:eastAsia="en-IN"/>
        </w:rPr>
        <w:t>If there are any special parameters (for instance, a timing or power parameter related to A-IoT operation), this could be captured in either a small table or an ASN.1 snippet. However, since most of the low-level parameters (like tag ID lengths, frequency used for CW, etc.) would be in the RRC/MAC/PHY specs, TS 38.300 might not need a dedicated parameters section. It could simply refer to the relevant specs. Any O&amp;M or performance requirements can be briefly mentioned if needed (or left to 38.401/OAM specs).</w:t>
      </w:r>
    </w:p>
    <w:p w14:paraId="15F4C0CC" w14:textId="226C744D" w:rsidR="00EF19EE" w:rsidRPr="00EF19EE" w:rsidRDefault="00EF19EE" w:rsidP="0050235A">
      <w:pPr>
        <w:spacing w:before="100" w:beforeAutospacing="1" w:after="100" w:afterAutospacing="1"/>
        <w:rPr>
          <w:lang w:val="en-IN" w:eastAsia="en-IN"/>
        </w:rPr>
      </w:pPr>
      <w:r w:rsidRPr="00EF19EE">
        <w:rPr>
          <w:lang w:val="en-IN" w:eastAsia="en-IN"/>
        </w:rPr>
        <w:t xml:space="preserve">Using the above structure, the </w:t>
      </w:r>
      <w:r w:rsidRPr="0050235A">
        <w:rPr>
          <w:bCs/>
          <w:lang w:val="en-IN" w:eastAsia="en-IN"/>
        </w:rPr>
        <w:t xml:space="preserve">long narrative text would be broken down into logical, </w:t>
      </w:r>
      <w:proofErr w:type="spellStart"/>
      <w:r w:rsidRPr="0050235A">
        <w:rPr>
          <w:bCs/>
          <w:lang w:val="en-IN" w:eastAsia="en-IN"/>
        </w:rPr>
        <w:t>labeled</w:t>
      </w:r>
      <w:proofErr w:type="spellEnd"/>
      <w:r w:rsidRPr="0050235A">
        <w:rPr>
          <w:bCs/>
          <w:lang w:val="en-IN" w:eastAsia="en-IN"/>
        </w:rPr>
        <w:t xml:space="preserve"> subclauses</w:t>
      </w:r>
      <w:r w:rsidRPr="00EF19EE">
        <w:rPr>
          <w:lang w:val="en-IN" w:eastAsia="en-IN"/>
        </w:rPr>
        <w:t xml:space="preserve">. Each subclause addresses a specific aspect of Ambient IoT support, which aligns with standard 3GPP drafting practice (e.g., compare to how </w:t>
      </w:r>
      <w:r w:rsidRPr="0050235A">
        <w:rPr>
          <w:bCs/>
          <w:lang w:val="en-IN" w:eastAsia="en-IN"/>
        </w:rPr>
        <w:t xml:space="preserve">NR </w:t>
      </w:r>
      <w:proofErr w:type="spellStart"/>
      <w:r w:rsidRPr="0050235A">
        <w:rPr>
          <w:bCs/>
          <w:lang w:val="en-IN" w:eastAsia="en-IN"/>
        </w:rPr>
        <w:t>RedCap</w:t>
      </w:r>
      <w:proofErr w:type="spellEnd"/>
      <w:r w:rsidRPr="00EF19EE">
        <w:rPr>
          <w:lang w:val="en-IN" w:eastAsia="en-IN"/>
        </w:rPr>
        <w:t xml:space="preserve"> or </w:t>
      </w:r>
      <w:r w:rsidRPr="0050235A">
        <w:rPr>
          <w:bCs/>
          <w:lang w:val="en-IN" w:eastAsia="en-IN"/>
        </w:rPr>
        <w:t>NTN support</w:t>
      </w:r>
      <w:r w:rsidRPr="00EF19EE">
        <w:rPr>
          <w:lang w:val="en-IN" w:eastAsia="en-IN"/>
        </w:rPr>
        <w:t xml:space="preserve"> were organized in short subclauses​). The procedures are presented as </w:t>
      </w:r>
      <w:r w:rsidRPr="0050235A">
        <w:rPr>
          <w:bCs/>
          <w:lang w:val="en-IN" w:eastAsia="en-IN"/>
        </w:rPr>
        <w:t>ordered lists</w:t>
      </w:r>
      <w:r w:rsidRPr="00EF19EE">
        <w:rPr>
          <w:lang w:val="en-IN" w:eastAsia="en-IN"/>
        </w:rPr>
        <w:t xml:space="preserve"> for clarity, and key information is summarized in </w:t>
      </w:r>
      <w:r w:rsidRPr="0050235A">
        <w:rPr>
          <w:bCs/>
          <w:lang w:val="en-IN" w:eastAsia="en-IN"/>
        </w:rPr>
        <w:t>tables</w:t>
      </w:r>
      <w:r w:rsidRPr="00EF19EE">
        <w:rPr>
          <w:lang w:val="en-IN" w:eastAsia="en-IN"/>
        </w:rPr>
        <w:t>. This not only follows 3GPP’s editorial conventions but will make the CR much easier to read and approve. The resulting CR would clearly show the insertion of the new clause X in TS 38.300 (or TS 38.401) with all the required sub-sections, rather than a wall of text, thereby aligning the documentation with the style used in existing features and the agreements from RAN3#127 and the Ambient IoT study conclusions​</w:t>
      </w:r>
    </w:p>
    <w:p w14:paraId="3BF346B6" w14:textId="083519AB" w:rsidR="00EF19EE" w:rsidRDefault="00EF19EE" w:rsidP="00EF19EE"/>
    <w:p w14:paraId="75FD3670" w14:textId="77777777" w:rsidR="0050235A" w:rsidRDefault="0050235A" w:rsidP="0050235A">
      <w:pPr>
        <w:rPr>
          <w:noProof/>
        </w:rPr>
      </w:pPr>
    </w:p>
    <w:p w14:paraId="0E1E67CB" w14:textId="4867168C" w:rsidR="0050235A" w:rsidRDefault="0050235A" w:rsidP="0050235A">
      <w:pPr>
        <w:pStyle w:val="Heading1"/>
      </w:pPr>
      <w:r>
        <w:t>Conclusion</w:t>
      </w:r>
    </w:p>
    <w:p w14:paraId="620F2B42" w14:textId="77777777" w:rsidR="0050235A" w:rsidRDefault="0050235A" w:rsidP="0050235A">
      <w:pPr>
        <w:pStyle w:val="Heading3"/>
        <w:rPr>
          <w:lang w:eastAsia="en-IN"/>
        </w:rPr>
      </w:pPr>
      <w:r>
        <w:rPr>
          <w:rStyle w:val="Strong"/>
          <w:b w:val="0"/>
          <w:bCs w:val="0"/>
        </w:rPr>
        <w:t>Proposal 1: Introduce a new clause (Clause 22) in TS 38.300 [Rel-19] titled “Ambient IoT Support in NG-RAN”</w:t>
      </w:r>
    </w:p>
    <w:p w14:paraId="7AFB69B3" w14:textId="77777777" w:rsidR="0050235A" w:rsidRPr="0050235A" w:rsidRDefault="0050235A" w:rsidP="0050235A">
      <w:pPr>
        <w:spacing w:before="100" w:beforeAutospacing="1" w:after="100" w:afterAutospacing="1"/>
      </w:pPr>
      <w:r w:rsidRPr="0050235A">
        <w:t>This clause will define:</w:t>
      </w:r>
    </w:p>
    <w:p w14:paraId="1A12F95B" w14:textId="77777777" w:rsidR="0050235A" w:rsidRPr="0050235A" w:rsidRDefault="0050235A" w:rsidP="0050235A">
      <w:pPr>
        <w:numPr>
          <w:ilvl w:val="0"/>
          <w:numId w:val="27"/>
        </w:numPr>
        <w:spacing w:before="100" w:beforeAutospacing="1" w:after="100" w:afterAutospacing="1"/>
        <w:rPr>
          <w:lang w:val="en-IN" w:eastAsia="en-IN"/>
        </w:rPr>
      </w:pPr>
      <w:r w:rsidRPr="0050235A">
        <w:rPr>
          <w:lang w:val="en-IN" w:eastAsia="en-IN"/>
        </w:rPr>
        <w:t xml:space="preserve">The NG-RAN functional architecture for Ambient IoT support, including the role of the </w:t>
      </w:r>
      <w:proofErr w:type="spellStart"/>
      <w:r w:rsidRPr="0050235A">
        <w:rPr>
          <w:lang w:val="en-IN" w:eastAsia="en-IN"/>
        </w:rPr>
        <w:t>gNB</w:t>
      </w:r>
      <w:proofErr w:type="spellEnd"/>
      <w:r w:rsidRPr="0050235A">
        <w:rPr>
          <w:lang w:val="en-IN" w:eastAsia="en-IN"/>
        </w:rPr>
        <w:t>-integrated A-IoT RAN Reader, optional CW node, and control of UE-based readers in indirect topology.</w:t>
      </w:r>
    </w:p>
    <w:p w14:paraId="64F4DF50" w14:textId="77777777" w:rsidR="0050235A" w:rsidRPr="0050235A" w:rsidRDefault="0050235A" w:rsidP="0050235A">
      <w:pPr>
        <w:numPr>
          <w:ilvl w:val="0"/>
          <w:numId w:val="27"/>
        </w:numPr>
        <w:spacing w:before="100" w:beforeAutospacing="1" w:after="100" w:afterAutospacing="1"/>
        <w:rPr>
          <w:lang w:val="en-IN" w:eastAsia="en-IN"/>
        </w:rPr>
      </w:pPr>
      <w:r w:rsidRPr="0050235A">
        <w:rPr>
          <w:lang w:val="en-IN" w:eastAsia="en-IN"/>
        </w:rPr>
        <w:t xml:space="preserve">The A-IoT Inventory Procedure, allowing the </w:t>
      </w:r>
      <w:proofErr w:type="spellStart"/>
      <w:r w:rsidRPr="0050235A">
        <w:rPr>
          <w:lang w:val="en-IN" w:eastAsia="en-IN"/>
        </w:rPr>
        <w:t>gNB</w:t>
      </w:r>
      <w:proofErr w:type="spellEnd"/>
      <w:r w:rsidRPr="0050235A">
        <w:rPr>
          <w:lang w:val="en-IN" w:eastAsia="en-IN"/>
        </w:rPr>
        <w:t xml:space="preserve"> to discover and report A-IoT Device IDs (and optional metadata) upon request from the 5GC.</w:t>
      </w:r>
    </w:p>
    <w:p w14:paraId="2127F64D" w14:textId="77777777" w:rsidR="0050235A" w:rsidRPr="0050235A" w:rsidRDefault="0050235A" w:rsidP="0050235A">
      <w:pPr>
        <w:numPr>
          <w:ilvl w:val="0"/>
          <w:numId w:val="27"/>
        </w:numPr>
        <w:spacing w:before="100" w:beforeAutospacing="1" w:after="100" w:afterAutospacing="1"/>
        <w:rPr>
          <w:lang w:val="en-IN" w:eastAsia="en-IN"/>
        </w:rPr>
      </w:pPr>
      <w:r w:rsidRPr="0050235A">
        <w:rPr>
          <w:lang w:val="en-IN" w:eastAsia="en-IN"/>
        </w:rPr>
        <w:lastRenderedPageBreak/>
        <w:t xml:space="preserve">The </w:t>
      </w:r>
      <w:r w:rsidRPr="0050235A">
        <w:rPr>
          <w:b/>
          <w:bCs/>
          <w:lang w:val="en-IN" w:eastAsia="en-IN"/>
        </w:rPr>
        <w:t>A-IoT Command Procedure</w:t>
      </w:r>
      <w:r w:rsidRPr="0050235A">
        <w:rPr>
          <w:lang w:val="en-IN" w:eastAsia="en-IN"/>
        </w:rPr>
        <w:t xml:space="preserve">, allowing the </w:t>
      </w:r>
      <w:proofErr w:type="spellStart"/>
      <w:r w:rsidRPr="0050235A">
        <w:rPr>
          <w:lang w:val="en-IN" w:eastAsia="en-IN"/>
        </w:rPr>
        <w:t>gNB</w:t>
      </w:r>
      <w:proofErr w:type="spellEnd"/>
      <w:r w:rsidRPr="0050235A">
        <w:rPr>
          <w:lang w:val="en-IN" w:eastAsia="en-IN"/>
        </w:rPr>
        <w:t xml:space="preserve"> to deliver downlink command instructions to individual Ambient IoT devices with optional tag response.</w:t>
      </w:r>
    </w:p>
    <w:p w14:paraId="1520B394" w14:textId="77777777" w:rsidR="0050235A" w:rsidRPr="0050235A" w:rsidRDefault="0050235A" w:rsidP="0050235A">
      <w:pPr>
        <w:numPr>
          <w:ilvl w:val="0"/>
          <w:numId w:val="27"/>
        </w:numPr>
        <w:spacing w:before="100" w:beforeAutospacing="1" w:after="100" w:afterAutospacing="1"/>
        <w:rPr>
          <w:lang w:val="en-IN" w:eastAsia="en-IN"/>
        </w:rPr>
      </w:pPr>
      <w:r w:rsidRPr="0050235A">
        <w:rPr>
          <w:lang w:val="en-IN" w:eastAsia="en-IN"/>
        </w:rPr>
        <w:t xml:space="preserve">The use of </w:t>
      </w:r>
      <w:r w:rsidRPr="0050235A">
        <w:rPr>
          <w:b/>
          <w:bCs/>
          <w:lang w:val="en-IN" w:eastAsia="en-IN"/>
        </w:rPr>
        <w:t>Ambient IoT Device ID</w:t>
      </w:r>
      <w:r w:rsidRPr="0050235A">
        <w:rPr>
          <w:lang w:val="en-IN" w:eastAsia="en-IN"/>
        </w:rPr>
        <w:t xml:space="preserve">, </w:t>
      </w:r>
      <w:r w:rsidRPr="0050235A">
        <w:rPr>
          <w:b/>
          <w:bCs/>
          <w:lang w:val="en-IN" w:eastAsia="en-IN"/>
        </w:rPr>
        <w:t>Reader ID</w:t>
      </w:r>
      <w:r w:rsidRPr="0050235A">
        <w:rPr>
          <w:lang w:val="en-IN" w:eastAsia="en-IN"/>
        </w:rPr>
        <w:t xml:space="preserve">, and </w:t>
      </w:r>
      <w:r w:rsidRPr="0050235A">
        <w:rPr>
          <w:b/>
          <w:bCs/>
          <w:lang w:val="en-IN" w:eastAsia="en-IN"/>
        </w:rPr>
        <w:t>Ambient IoT Service Area ID</w:t>
      </w:r>
      <w:r w:rsidRPr="0050235A">
        <w:rPr>
          <w:lang w:val="en-IN" w:eastAsia="en-IN"/>
        </w:rPr>
        <w:t xml:space="preserve"> for addressing, targeting, and scoping of inventory and command operations.</w:t>
      </w:r>
    </w:p>
    <w:p w14:paraId="2295F2CF" w14:textId="77777777" w:rsidR="0050235A" w:rsidRPr="0050235A" w:rsidRDefault="0050235A" w:rsidP="0050235A">
      <w:pPr>
        <w:numPr>
          <w:ilvl w:val="0"/>
          <w:numId w:val="27"/>
        </w:numPr>
        <w:spacing w:before="100" w:beforeAutospacing="1" w:after="100" w:afterAutospacing="1"/>
        <w:rPr>
          <w:lang w:val="en-IN" w:eastAsia="en-IN"/>
        </w:rPr>
      </w:pPr>
      <w:r w:rsidRPr="0050235A">
        <w:rPr>
          <w:lang w:val="en-IN" w:eastAsia="en-IN"/>
        </w:rPr>
        <w:t xml:space="preserve">Deployment support for both </w:t>
      </w:r>
      <w:r w:rsidRPr="0050235A">
        <w:rPr>
          <w:b/>
          <w:bCs/>
          <w:lang w:val="en-IN" w:eastAsia="en-IN"/>
        </w:rPr>
        <w:t>direct (</w:t>
      </w:r>
      <w:proofErr w:type="spellStart"/>
      <w:r w:rsidRPr="0050235A">
        <w:rPr>
          <w:b/>
          <w:bCs/>
          <w:lang w:val="en-IN" w:eastAsia="en-IN"/>
        </w:rPr>
        <w:t>gNB</w:t>
      </w:r>
      <w:proofErr w:type="spellEnd"/>
      <w:r w:rsidRPr="0050235A">
        <w:rPr>
          <w:b/>
          <w:bCs/>
          <w:lang w:val="en-IN" w:eastAsia="en-IN"/>
        </w:rPr>
        <w:t>-integrated)</w:t>
      </w:r>
      <w:r w:rsidRPr="0050235A">
        <w:rPr>
          <w:lang w:val="en-IN" w:eastAsia="en-IN"/>
        </w:rPr>
        <w:t xml:space="preserve"> and </w:t>
      </w:r>
      <w:r w:rsidRPr="0050235A">
        <w:rPr>
          <w:b/>
          <w:bCs/>
          <w:lang w:val="en-IN" w:eastAsia="en-IN"/>
        </w:rPr>
        <w:t>indirect (UE-assisted)</w:t>
      </w:r>
      <w:r w:rsidRPr="0050235A">
        <w:rPr>
          <w:lang w:val="en-IN" w:eastAsia="en-IN"/>
        </w:rPr>
        <w:t xml:space="preserve"> topologies.</w:t>
      </w:r>
    </w:p>
    <w:p w14:paraId="6D90B1F5" w14:textId="77777777" w:rsidR="0050235A" w:rsidRPr="0050235A" w:rsidRDefault="0050235A" w:rsidP="0050235A">
      <w:pPr>
        <w:numPr>
          <w:ilvl w:val="0"/>
          <w:numId w:val="27"/>
        </w:numPr>
        <w:spacing w:before="100" w:beforeAutospacing="1" w:after="100" w:afterAutospacing="1"/>
        <w:rPr>
          <w:lang w:val="en-IN" w:eastAsia="en-IN"/>
        </w:rPr>
      </w:pPr>
      <w:r w:rsidRPr="0050235A">
        <w:rPr>
          <w:lang w:val="en-IN" w:eastAsia="en-IN"/>
        </w:rPr>
        <w:t xml:space="preserve">References to NGAP procedures defined in TS 38.413 and relevant physical/MAC layer </w:t>
      </w:r>
      <w:proofErr w:type="spellStart"/>
      <w:r w:rsidRPr="0050235A">
        <w:rPr>
          <w:lang w:val="en-IN" w:eastAsia="en-IN"/>
        </w:rPr>
        <w:t>behavior</w:t>
      </w:r>
      <w:proofErr w:type="spellEnd"/>
      <w:r w:rsidRPr="0050235A">
        <w:rPr>
          <w:lang w:val="en-IN" w:eastAsia="en-IN"/>
        </w:rPr>
        <w:t xml:space="preserve"> in TS 38.291/38.391.</w:t>
      </w:r>
    </w:p>
    <w:p w14:paraId="6307FE23" w14:textId="77777777" w:rsidR="0050235A" w:rsidRPr="0050235A" w:rsidRDefault="0050235A" w:rsidP="0050235A">
      <w:pPr>
        <w:numPr>
          <w:ilvl w:val="0"/>
          <w:numId w:val="27"/>
        </w:numPr>
        <w:spacing w:before="100" w:beforeAutospacing="1" w:after="100" w:afterAutospacing="1"/>
        <w:rPr>
          <w:lang w:val="en-IN" w:eastAsia="en-IN"/>
        </w:rPr>
      </w:pPr>
      <w:r w:rsidRPr="0050235A">
        <w:rPr>
          <w:lang w:val="en-IN" w:eastAsia="en-IN"/>
        </w:rPr>
        <w:t xml:space="preserve">Forward-looking </w:t>
      </w:r>
      <w:r w:rsidRPr="0050235A">
        <w:rPr>
          <w:b/>
          <w:bCs/>
          <w:lang w:val="en-IN" w:eastAsia="en-IN"/>
        </w:rPr>
        <w:t>FFS (For Further Study)</w:t>
      </w:r>
      <w:r w:rsidRPr="0050235A">
        <w:rPr>
          <w:lang w:val="en-IN" w:eastAsia="en-IN"/>
        </w:rPr>
        <w:t xml:space="preserve"> notes for items such as UE-based reader control, A-IoT device authentication, group commands, device-initiated reports, and uplink data transfer enhancements.</w:t>
      </w:r>
    </w:p>
    <w:p w14:paraId="44AD618D" w14:textId="77777777" w:rsidR="0050235A" w:rsidRPr="0050235A" w:rsidRDefault="0050235A" w:rsidP="0050235A">
      <w:pPr>
        <w:spacing w:before="100" w:beforeAutospacing="1" w:after="100" w:afterAutospacing="1"/>
      </w:pPr>
      <w:r w:rsidRPr="0050235A">
        <w:t>This clause provides the high-level description and procedural framework for Ambient IoT support within the overall NG-RAN architecture, targeting implementation in commercial Rel-19 5G systems.</w:t>
      </w:r>
    </w:p>
    <w:p w14:paraId="4A843A16" w14:textId="56AE58FE" w:rsidR="0050235A" w:rsidRDefault="0050235A" w:rsidP="0050235A">
      <w:pPr>
        <w:spacing w:after="0"/>
      </w:pPr>
    </w:p>
    <w:p w14:paraId="4DB52BFE" w14:textId="77777777" w:rsidR="0050235A" w:rsidRDefault="0050235A" w:rsidP="0050235A">
      <w:pPr>
        <w:pStyle w:val="Heading3"/>
      </w:pPr>
      <w:r>
        <w:rPr>
          <w:rStyle w:val="Strong"/>
          <w:b w:val="0"/>
          <w:bCs w:val="0"/>
        </w:rPr>
        <w:t>Proposal 2: Optionally, introduce a corresponding architectural clause in TS 38.401 [Rel-19]</w:t>
      </w:r>
    </w:p>
    <w:p w14:paraId="64CB4963" w14:textId="77777777" w:rsidR="0050235A" w:rsidRPr="0050235A" w:rsidRDefault="0050235A" w:rsidP="0050235A">
      <w:pPr>
        <w:spacing w:before="100" w:beforeAutospacing="1" w:after="100" w:afterAutospacing="1"/>
      </w:pPr>
      <w:r w:rsidRPr="0050235A">
        <w:t>This clause would describe:</w:t>
      </w:r>
    </w:p>
    <w:p w14:paraId="65CB3AB9" w14:textId="77777777" w:rsidR="0050235A" w:rsidRPr="0050235A" w:rsidRDefault="0050235A" w:rsidP="0050235A">
      <w:pPr>
        <w:numPr>
          <w:ilvl w:val="0"/>
          <w:numId w:val="28"/>
        </w:numPr>
        <w:spacing w:before="100" w:beforeAutospacing="1" w:after="100" w:afterAutospacing="1"/>
      </w:pPr>
      <w:r w:rsidRPr="0050235A">
        <w:t xml:space="preserve">The </w:t>
      </w:r>
      <w:r w:rsidRPr="0050235A">
        <w:rPr>
          <w:rStyle w:val="Strong"/>
          <w:b w:val="0"/>
        </w:rPr>
        <w:t>logical and physical architecture</w:t>
      </w:r>
      <w:r w:rsidRPr="0050235A">
        <w:t xml:space="preserve"> of the A-IoT RAN Reader, including management of external reader units (e.g. CW nodes or distributed antennas) under a </w:t>
      </w:r>
      <w:proofErr w:type="spellStart"/>
      <w:r w:rsidRPr="0050235A">
        <w:t>gNB</w:t>
      </w:r>
      <w:proofErr w:type="spellEnd"/>
      <w:r w:rsidRPr="0050235A">
        <w:t>.</w:t>
      </w:r>
    </w:p>
    <w:p w14:paraId="4098AA4B" w14:textId="77777777" w:rsidR="0050235A" w:rsidRPr="0050235A" w:rsidRDefault="0050235A" w:rsidP="0050235A">
      <w:pPr>
        <w:numPr>
          <w:ilvl w:val="0"/>
          <w:numId w:val="28"/>
        </w:numPr>
        <w:spacing w:before="100" w:beforeAutospacing="1" w:after="100" w:afterAutospacing="1"/>
      </w:pPr>
      <w:r w:rsidRPr="0050235A">
        <w:t xml:space="preserve">Handling of </w:t>
      </w:r>
      <w:r w:rsidRPr="0050235A">
        <w:rPr>
          <w:rStyle w:val="Strong"/>
          <w:b w:val="0"/>
        </w:rPr>
        <w:t>OAM configuration</w:t>
      </w:r>
      <w:r w:rsidRPr="0050235A">
        <w:t xml:space="preserve"> for A-IoT reader parameters and service area definitions.</w:t>
      </w:r>
    </w:p>
    <w:p w14:paraId="3BC9C5FB" w14:textId="77777777" w:rsidR="0050235A" w:rsidRPr="0050235A" w:rsidRDefault="0050235A" w:rsidP="0050235A">
      <w:pPr>
        <w:numPr>
          <w:ilvl w:val="0"/>
          <w:numId w:val="28"/>
        </w:numPr>
        <w:spacing w:before="100" w:beforeAutospacing="1" w:after="100" w:afterAutospacing="1"/>
      </w:pPr>
      <w:r w:rsidRPr="0050235A">
        <w:rPr>
          <w:rStyle w:val="Strong"/>
          <w:b w:val="0"/>
        </w:rPr>
        <w:t xml:space="preserve">Internal </w:t>
      </w:r>
      <w:proofErr w:type="spellStart"/>
      <w:r w:rsidRPr="0050235A">
        <w:rPr>
          <w:rStyle w:val="Strong"/>
          <w:b w:val="0"/>
        </w:rPr>
        <w:t>gNB</w:t>
      </w:r>
      <w:proofErr w:type="spellEnd"/>
      <w:r w:rsidRPr="0050235A">
        <w:rPr>
          <w:rStyle w:val="Strong"/>
          <w:b w:val="0"/>
        </w:rPr>
        <w:t xml:space="preserve"> interfaces</w:t>
      </w:r>
      <w:r w:rsidRPr="0050235A">
        <w:t xml:space="preserve"> (e.g., between DU/CU and A-IoT reader elements) if standardized in the future.</w:t>
      </w:r>
    </w:p>
    <w:p w14:paraId="46BCF3A4" w14:textId="77777777" w:rsidR="0050235A" w:rsidRPr="0050235A" w:rsidRDefault="0050235A" w:rsidP="0050235A">
      <w:pPr>
        <w:numPr>
          <w:ilvl w:val="0"/>
          <w:numId w:val="28"/>
        </w:numPr>
        <w:spacing w:before="100" w:beforeAutospacing="1" w:after="100" w:afterAutospacing="1"/>
      </w:pPr>
      <w:r w:rsidRPr="0050235A">
        <w:t>Coordination between A-IoT reading and conventional NR scheduling to avoid resource conflict or interference.</w:t>
      </w:r>
    </w:p>
    <w:p w14:paraId="59DBC307" w14:textId="77777777" w:rsidR="0050235A" w:rsidRPr="0050235A" w:rsidRDefault="0050235A" w:rsidP="0050235A">
      <w:pPr>
        <w:spacing w:before="100" w:beforeAutospacing="1" w:after="100" w:afterAutospacing="1"/>
      </w:pPr>
      <w:r w:rsidRPr="0050235A">
        <w:t xml:space="preserve">This architectural clause would provide complementary detail to the stage-2 procedure description in TS 38.300, capturing any new or refined logical node </w:t>
      </w:r>
      <w:proofErr w:type="spellStart"/>
      <w:r w:rsidRPr="0050235A">
        <w:t>behaviors</w:t>
      </w:r>
      <w:proofErr w:type="spellEnd"/>
      <w:r w:rsidRPr="0050235A">
        <w:t xml:space="preserve"> or reference points related to A-IoT introduced in the RAN architecture.</w:t>
      </w:r>
    </w:p>
    <w:p w14:paraId="78267256" w14:textId="77777777" w:rsidR="0050235A" w:rsidRPr="0050235A" w:rsidRDefault="0050235A" w:rsidP="00EF19EE"/>
    <w:sectPr w:rsidR="0050235A" w:rsidRPr="0050235A" w:rsidSect="00DA67F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EA6C0" w14:textId="77777777" w:rsidR="00081369" w:rsidRDefault="00081369">
      <w:r>
        <w:separator/>
      </w:r>
    </w:p>
  </w:endnote>
  <w:endnote w:type="continuationSeparator" w:id="0">
    <w:p w14:paraId="2B8874A8" w14:textId="77777777" w:rsidR="00081369" w:rsidRDefault="00081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70D6F" w14:textId="77777777" w:rsidR="00081369" w:rsidRDefault="00081369">
      <w:r>
        <w:separator/>
      </w:r>
    </w:p>
  </w:footnote>
  <w:footnote w:type="continuationSeparator" w:id="0">
    <w:p w14:paraId="29DDA898" w14:textId="77777777" w:rsidR="00081369" w:rsidRDefault="00081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848D7" w14:textId="77777777" w:rsidR="002A1C0D" w:rsidRDefault="002A1C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8B2D92"/>
    <w:multiLevelType w:val="hybridMultilevel"/>
    <w:tmpl w:val="F9EECACE"/>
    <w:lvl w:ilvl="0" w:tplc="3D86BD7E">
      <w:start w:val="1"/>
      <w:numFmt w:val="bullet"/>
      <w:lvlText w:val="-"/>
      <w:lvlJc w:val="left"/>
      <w:pPr>
        <w:ind w:left="440" w:hanging="440"/>
      </w:pPr>
      <w:rPr>
        <w:rFonts w:ascii="DengXian" w:eastAsia="DengXian" w:hAnsi="DengXian" w:cs="Arial"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0705352"/>
    <w:multiLevelType w:val="hybridMultilevel"/>
    <w:tmpl w:val="2A1E280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3BD7A35"/>
    <w:multiLevelType w:val="hybridMultilevel"/>
    <w:tmpl w:val="29B8F7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9CA1BD9"/>
    <w:multiLevelType w:val="multilevel"/>
    <w:tmpl w:val="1EB442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22B49C8"/>
    <w:multiLevelType w:val="multilevel"/>
    <w:tmpl w:val="5F325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E463E14"/>
    <w:multiLevelType w:val="multilevel"/>
    <w:tmpl w:val="81041C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DD5600"/>
    <w:multiLevelType w:val="multilevel"/>
    <w:tmpl w:val="EA72A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48E6BDE"/>
    <w:multiLevelType w:val="hybridMultilevel"/>
    <w:tmpl w:val="913E5AB6"/>
    <w:lvl w:ilvl="0" w:tplc="B016B2D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22"/>
  </w:num>
  <w:num w:numId="14">
    <w:abstractNumId w:val="20"/>
  </w:num>
  <w:num w:numId="15">
    <w:abstractNumId w:val="18"/>
  </w:num>
  <w:num w:numId="16">
    <w:abstractNumId w:val="18"/>
    <w:lvlOverride w:ilvl="0">
      <w:startOverride w:val="1"/>
    </w:lvlOverride>
  </w:num>
  <w:num w:numId="17">
    <w:abstractNumId w:val="15"/>
  </w:num>
  <w:num w:numId="18">
    <w:abstractNumId w:val="17"/>
  </w:num>
  <w:num w:numId="19">
    <w:abstractNumId w:val="11"/>
  </w:num>
  <w:num w:numId="20">
    <w:abstractNumId w:val="18"/>
    <w:lvlOverride w:ilvl="0">
      <w:startOverride w:val="1"/>
    </w:lvlOverride>
  </w:num>
  <w:num w:numId="21">
    <w:abstractNumId w:val="23"/>
  </w:num>
  <w:num w:numId="22">
    <w:abstractNumId w:val="13"/>
  </w:num>
  <w:num w:numId="23">
    <w:abstractNumId w:val="12"/>
  </w:num>
  <w:num w:numId="24">
    <w:abstractNumId w:val="24"/>
  </w:num>
  <w:num w:numId="25">
    <w:abstractNumId w:val="19"/>
  </w:num>
  <w:num w:numId="26">
    <w:abstractNumId w:val="14"/>
  </w:num>
  <w:num w:numId="27">
    <w:abstractNumId w:val="16"/>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039"/>
    <w:rsid w:val="00020D4D"/>
    <w:rsid w:val="00022E4A"/>
    <w:rsid w:val="00024C18"/>
    <w:rsid w:val="000448DE"/>
    <w:rsid w:val="000472E8"/>
    <w:rsid w:val="00051FFB"/>
    <w:rsid w:val="00061D0F"/>
    <w:rsid w:val="00067DCD"/>
    <w:rsid w:val="00081369"/>
    <w:rsid w:val="00094F0A"/>
    <w:rsid w:val="000A0C37"/>
    <w:rsid w:val="000A6394"/>
    <w:rsid w:val="000C038A"/>
    <w:rsid w:val="000C6598"/>
    <w:rsid w:val="000D6382"/>
    <w:rsid w:val="000E1199"/>
    <w:rsid w:val="000F23FA"/>
    <w:rsid w:val="00112C4C"/>
    <w:rsid w:val="00117600"/>
    <w:rsid w:val="00145D43"/>
    <w:rsid w:val="001562B4"/>
    <w:rsid w:val="0016286B"/>
    <w:rsid w:val="001665A7"/>
    <w:rsid w:val="001670C1"/>
    <w:rsid w:val="00175CA9"/>
    <w:rsid w:val="001763A1"/>
    <w:rsid w:val="00186858"/>
    <w:rsid w:val="00191183"/>
    <w:rsid w:val="00192C46"/>
    <w:rsid w:val="001A7B60"/>
    <w:rsid w:val="001B6CDC"/>
    <w:rsid w:val="001B7A65"/>
    <w:rsid w:val="001D09C0"/>
    <w:rsid w:val="001D2CB8"/>
    <w:rsid w:val="001E41F3"/>
    <w:rsid w:val="001E48D4"/>
    <w:rsid w:val="002218D6"/>
    <w:rsid w:val="002343B4"/>
    <w:rsid w:val="0026004D"/>
    <w:rsid w:val="00262C39"/>
    <w:rsid w:val="002636A7"/>
    <w:rsid w:val="00274611"/>
    <w:rsid w:val="0027588B"/>
    <w:rsid w:val="00275D12"/>
    <w:rsid w:val="002769EB"/>
    <w:rsid w:val="00283EB4"/>
    <w:rsid w:val="00285C8C"/>
    <w:rsid w:val="002860C4"/>
    <w:rsid w:val="002A1C0D"/>
    <w:rsid w:val="002A37C8"/>
    <w:rsid w:val="002A47EF"/>
    <w:rsid w:val="002B23F9"/>
    <w:rsid w:val="002B24C6"/>
    <w:rsid w:val="002B5741"/>
    <w:rsid w:val="002B5B7A"/>
    <w:rsid w:val="002C238A"/>
    <w:rsid w:val="002E595A"/>
    <w:rsid w:val="00305409"/>
    <w:rsid w:val="00311A57"/>
    <w:rsid w:val="00317204"/>
    <w:rsid w:val="0035319E"/>
    <w:rsid w:val="00353346"/>
    <w:rsid w:val="00354117"/>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0224A"/>
    <w:rsid w:val="0050235A"/>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E2C44"/>
    <w:rsid w:val="005E3D2A"/>
    <w:rsid w:val="005E48DD"/>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3D4F"/>
    <w:rsid w:val="00695808"/>
    <w:rsid w:val="006A5614"/>
    <w:rsid w:val="006A7333"/>
    <w:rsid w:val="006B46FB"/>
    <w:rsid w:val="006D56BC"/>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B1F20"/>
    <w:rsid w:val="008C4751"/>
    <w:rsid w:val="008F686C"/>
    <w:rsid w:val="009017EE"/>
    <w:rsid w:val="00913222"/>
    <w:rsid w:val="00913548"/>
    <w:rsid w:val="00916443"/>
    <w:rsid w:val="00917C9F"/>
    <w:rsid w:val="00932AA7"/>
    <w:rsid w:val="00936638"/>
    <w:rsid w:val="00947727"/>
    <w:rsid w:val="00955FBC"/>
    <w:rsid w:val="00972525"/>
    <w:rsid w:val="00973506"/>
    <w:rsid w:val="009777D9"/>
    <w:rsid w:val="009824D9"/>
    <w:rsid w:val="00991B88"/>
    <w:rsid w:val="00995252"/>
    <w:rsid w:val="00996397"/>
    <w:rsid w:val="009A1081"/>
    <w:rsid w:val="009A579D"/>
    <w:rsid w:val="009B2D43"/>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9725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D279D"/>
    <w:rsid w:val="00BD3F8E"/>
    <w:rsid w:val="00BD6BB8"/>
    <w:rsid w:val="00BE3B42"/>
    <w:rsid w:val="00BE70F0"/>
    <w:rsid w:val="00C12DBC"/>
    <w:rsid w:val="00C22AB2"/>
    <w:rsid w:val="00C31B69"/>
    <w:rsid w:val="00C51E6C"/>
    <w:rsid w:val="00C5481B"/>
    <w:rsid w:val="00C573F0"/>
    <w:rsid w:val="00C6695C"/>
    <w:rsid w:val="00C74ED2"/>
    <w:rsid w:val="00C76DDA"/>
    <w:rsid w:val="00C81940"/>
    <w:rsid w:val="00C85E63"/>
    <w:rsid w:val="00C945DB"/>
    <w:rsid w:val="00C95985"/>
    <w:rsid w:val="00C95B80"/>
    <w:rsid w:val="00CA6304"/>
    <w:rsid w:val="00CB30B6"/>
    <w:rsid w:val="00CB512D"/>
    <w:rsid w:val="00CC5026"/>
    <w:rsid w:val="00CD5ECD"/>
    <w:rsid w:val="00CE5C0E"/>
    <w:rsid w:val="00D03F9A"/>
    <w:rsid w:val="00D104E0"/>
    <w:rsid w:val="00D157AF"/>
    <w:rsid w:val="00D202FA"/>
    <w:rsid w:val="00D31247"/>
    <w:rsid w:val="00D338B8"/>
    <w:rsid w:val="00D35F6F"/>
    <w:rsid w:val="00D608C3"/>
    <w:rsid w:val="00D60C07"/>
    <w:rsid w:val="00D61EF1"/>
    <w:rsid w:val="00D63018"/>
    <w:rsid w:val="00D95341"/>
    <w:rsid w:val="00D95B9C"/>
    <w:rsid w:val="00D96016"/>
    <w:rsid w:val="00DA67F0"/>
    <w:rsid w:val="00DB66FE"/>
    <w:rsid w:val="00DD337F"/>
    <w:rsid w:val="00DD5724"/>
    <w:rsid w:val="00DE34CF"/>
    <w:rsid w:val="00DE6E1D"/>
    <w:rsid w:val="00DF58D0"/>
    <w:rsid w:val="00E02866"/>
    <w:rsid w:val="00E15BA1"/>
    <w:rsid w:val="00E27E18"/>
    <w:rsid w:val="00E64117"/>
    <w:rsid w:val="00E7392D"/>
    <w:rsid w:val="00E9743C"/>
    <w:rsid w:val="00EA32CF"/>
    <w:rsid w:val="00EB2397"/>
    <w:rsid w:val="00EB3F46"/>
    <w:rsid w:val="00EE0733"/>
    <w:rsid w:val="00EE7D7C"/>
    <w:rsid w:val="00EF19EE"/>
    <w:rsid w:val="00EF376B"/>
    <w:rsid w:val="00EF3A19"/>
    <w:rsid w:val="00F03AED"/>
    <w:rsid w:val="00F03C76"/>
    <w:rsid w:val="00F10B0F"/>
    <w:rsid w:val="00F11694"/>
    <w:rsid w:val="00F2517E"/>
    <w:rsid w:val="00F25D98"/>
    <w:rsid w:val="00F300FB"/>
    <w:rsid w:val="00F3190B"/>
    <w:rsid w:val="00F42ECF"/>
    <w:rsid w:val="00F61596"/>
    <w:rsid w:val="00F6395B"/>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39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DF58D0"/>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A1C0D"/>
    <w:rPr>
      <w:rFonts w:ascii="Arial" w:hAnsi="Arial"/>
      <w:sz w:val="36"/>
      <w:lang w:eastAsia="en-US"/>
    </w:rPr>
  </w:style>
  <w:style w:type="paragraph" w:customStyle="1" w:styleId="Source">
    <w:name w:val="Source"/>
    <w:basedOn w:val="Normal"/>
    <w:rsid w:val="00F6395B"/>
    <w:pPr>
      <w:spacing w:after="60"/>
      <w:ind w:left="1985" w:hanging="1985"/>
    </w:pPr>
    <w:rPr>
      <w:rFonts w:ascii="Arial" w:hAnsi="Arial" w:cs="Arial"/>
      <w: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6A7333"/>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6A7333"/>
    <w:rPr>
      <w:rFonts w:ascii="Calibri" w:eastAsia="Calibri" w:hAnsi="Calibri"/>
      <w:sz w:val="22"/>
      <w:szCs w:val="22"/>
      <w:lang w:val="en-US" w:eastAsia="en-US"/>
    </w:rPr>
  </w:style>
  <w:style w:type="character" w:customStyle="1" w:styleId="TALCar">
    <w:name w:val="TAL Car"/>
    <w:qFormat/>
    <w:rsid w:val="00CD5ECD"/>
    <w:rPr>
      <w:rFonts w:ascii="Arial" w:hAnsi="Arial"/>
      <w:sz w:val="18"/>
      <w:lang w:eastAsia="en-US"/>
    </w:rPr>
  </w:style>
  <w:style w:type="character" w:customStyle="1" w:styleId="a0">
    <w:name w:val="首标题"/>
    <w:rsid w:val="00C22AB2"/>
    <w:rPr>
      <w:rFonts w:ascii="Arial" w:eastAsia="SimSun" w:hAnsi="Arial"/>
      <w:sz w:val="24"/>
      <w:lang w:val="en-US" w:eastAsia="zh-CN" w:bidi="ar-SA"/>
    </w:rPr>
  </w:style>
  <w:style w:type="paragraph" w:customStyle="1" w:styleId="ListParagraph5">
    <w:name w:val="List Paragraph5"/>
    <w:basedOn w:val="Normal"/>
    <w:rsid w:val="00EF19E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PropObs">
    <w:name w:val="PropObs"/>
    <w:basedOn w:val="Normal"/>
    <w:rsid w:val="00EF19EE"/>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paragraph" w:customStyle="1" w:styleId="ListParagraph4">
    <w:name w:val="List Paragraph4"/>
    <w:basedOn w:val="Normal"/>
    <w:rsid w:val="00EF19E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Strong">
    <w:name w:val="Strong"/>
    <w:basedOn w:val="DefaultParagraphFont"/>
    <w:uiPriority w:val="22"/>
    <w:qFormat/>
    <w:rsid w:val="00EF19EE"/>
    <w:rPr>
      <w:b/>
      <w:bCs/>
    </w:rPr>
  </w:style>
  <w:style w:type="character" w:styleId="Emphasis">
    <w:name w:val="Emphasis"/>
    <w:basedOn w:val="DefaultParagraphFont"/>
    <w:uiPriority w:val="20"/>
    <w:qFormat/>
    <w:rsid w:val="00EF19EE"/>
    <w:rPr>
      <w:i/>
      <w:iCs/>
    </w:rPr>
  </w:style>
  <w:style w:type="character" w:customStyle="1" w:styleId="truncate">
    <w:name w:val="truncate"/>
    <w:basedOn w:val="DefaultParagraphFont"/>
    <w:rsid w:val="00EF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996156">
      <w:bodyDiv w:val="1"/>
      <w:marLeft w:val="0"/>
      <w:marRight w:val="0"/>
      <w:marTop w:val="0"/>
      <w:marBottom w:val="0"/>
      <w:divBdr>
        <w:top w:val="none" w:sz="0" w:space="0" w:color="auto"/>
        <w:left w:val="none" w:sz="0" w:space="0" w:color="auto"/>
        <w:bottom w:val="none" w:sz="0" w:space="0" w:color="auto"/>
        <w:right w:val="none" w:sz="0" w:space="0" w:color="auto"/>
      </w:divBdr>
      <w:divsChild>
        <w:div w:id="1287468426">
          <w:marLeft w:val="0"/>
          <w:marRight w:val="0"/>
          <w:marTop w:val="0"/>
          <w:marBottom w:val="0"/>
          <w:divBdr>
            <w:top w:val="none" w:sz="0" w:space="0" w:color="auto"/>
            <w:left w:val="none" w:sz="0" w:space="0" w:color="auto"/>
            <w:bottom w:val="none" w:sz="0" w:space="0" w:color="auto"/>
            <w:right w:val="none" w:sz="0" w:space="0" w:color="auto"/>
          </w:divBdr>
        </w:div>
        <w:div w:id="420952917">
          <w:marLeft w:val="0"/>
          <w:marRight w:val="0"/>
          <w:marTop w:val="0"/>
          <w:marBottom w:val="0"/>
          <w:divBdr>
            <w:top w:val="none" w:sz="0" w:space="0" w:color="auto"/>
            <w:left w:val="none" w:sz="0" w:space="0" w:color="auto"/>
            <w:bottom w:val="none" w:sz="0" w:space="0" w:color="auto"/>
            <w:right w:val="none" w:sz="0" w:space="0" w:color="auto"/>
          </w:divBdr>
        </w:div>
        <w:div w:id="1854412406">
          <w:marLeft w:val="0"/>
          <w:marRight w:val="0"/>
          <w:marTop w:val="0"/>
          <w:marBottom w:val="0"/>
          <w:divBdr>
            <w:top w:val="none" w:sz="0" w:space="0" w:color="auto"/>
            <w:left w:val="none" w:sz="0" w:space="0" w:color="auto"/>
            <w:bottom w:val="none" w:sz="0" w:space="0" w:color="auto"/>
            <w:right w:val="none" w:sz="0" w:space="0" w:color="auto"/>
          </w:divBdr>
        </w:div>
        <w:div w:id="884416366">
          <w:marLeft w:val="0"/>
          <w:marRight w:val="0"/>
          <w:marTop w:val="0"/>
          <w:marBottom w:val="0"/>
          <w:divBdr>
            <w:top w:val="none" w:sz="0" w:space="0" w:color="auto"/>
            <w:left w:val="none" w:sz="0" w:space="0" w:color="auto"/>
            <w:bottom w:val="none" w:sz="0" w:space="0" w:color="auto"/>
            <w:right w:val="none" w:sz="0" w:space="0" w:color="auto"/>
          </w:divBdr>
        </w:div>
        <w:div w:id="1362634809">
          <w:marLeft w:val="0"/>
          <w:marRight w:val="0"/>
          <w:marTop w:val="0"/>
          <w:marBottom w:val="0"/>
          <w:divBdr>
            <w:top w:val="none" w:sz="0" w:space="0" w:color="auto"/>
            <w:left w:val="none" w:sz="0" w:space="0" w:color="auto"/>
            <w:bottom w:val="none" w:sz="0" w:space="0" w:color="auto"/>
            <w:right w:val="none" w:sz="0" w:space="0" w:color="auto"/>
          </w:divBdr>
        </w:div>
      </w:divsChild>
    </w:div>
    <w:div w:id="457769788">
      <w:bodyDiv w:val="1"/>
      <w:marLeft w:val="0"/>
      <w:marRight w:val="0"/>
      <w:marTop w:val="0"/>
      <w:marBottom w:val="0"/>
      <w:divBdr>
        <w:top w:val="none" w:sz="0" w:space="0" w:color="auto"/>
        <w:left w:val="none" w:sz="0" w:space="0" w:color="auto"/>
        <w:bottom w:val="none" w:sz="0" w:space="0" w:color="auto"/>
        <w:right w:val="none" w:sz="0" w:space="0" w:color="auto"/>
      </w:divBdr>
      <w:divsChild>
        <w:div w:id="24257013">
          <w:marLeft w:val="0"/>
          <w:marRight w:val="0"/>
          <w:marTop w:val="0"/>
          <w:marBottom w:val="0"/>
          <w:divBdr>
            <w:top w:val="none" w:sz="0" w:space="0" w:color="auto"/>
            <w:left w:val="none" w:sz="0" w:space="0" w:color="auto"/>
            <w:bottom w:val="none" w:sz="0" w:space="0" w:color="auto"/>
            <w:right w:val="none" w:sz="0" w:space="0" w:color="auto"/>
          </w:divBdr>
        </w:div>
      </w:divsChild>
    </w:div>
    <w:div w:id="1332761793">
      <w:bodyDiv w:val="1"/>
      <w:marLeft w:val="0"/>
      <w:marRight w:val="0"/>
      <w:marTop w:val="0"/>
      <w:marBottom w:val="0"/>
      <w:divBdr>
        <w:top w:val="none" w:sz="0" w:space="0" w:color="auto"/>
        <w:left w:val="none" w:sz="0" w:space="0" w:color="auto"/>
        <w:bottom w:val="none" w:sz="0" w:space="0" w:color="auto"/>
        <w:right w:val="none" w:sz="0" w:space="0" w:color="auto"/>
      </w:divBdr>
      <w:divsChild>
        <w:div w:id="41222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2928576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0101626">
      <w:bodyDiv w:val="1"/>
      <w:marLeft w:val="0"/>
      <w:marRight w:val="0"/>
      <w:marTop w:val="0"/>
      <w:marBottom w:val="0"/>
      <w:divBdr>
        <w:top w:val="none" w:sz="0" w:space="0" w:color="auto"/>
        <w:left w:val="none" w:sz="0" w:space="0" w:color="auto"/>
        <w:bottom w:val="none" w:sz="0" w:space="0" w:color="auto"/>
        <w:right w:val="none" w:sz="0" w:space="0" w:color="auto"/>
      </w:divBdr>
      <w:divsChild>
        <w:div w:id="625501883">
          <w:marLeft w:val="0"/>
          <w:marRight w:val="0"/>
          <w:marTop w:val="0"/>
          <w:marBottom w:val="0"/>
          <w:divBdr>
            <w:top w:val="none" w:sz="0" w:space="0" w:color="auto"/>
            <w:left w:val="none" w:sz="0" w:space="0" w:color="auto"/>
            <w:bottom w:val="none" w:sz="0" w:space="0" w:color="auto"/>
            <w:right w:val="none" w:sz="0" w:space="0" w:color="auto"/>
          </w:divBdr>
        </w:div>
        <w:div w:id="1105273281">
          <w:marLeft w:val="0"/>
          <w:marRight w:val="0"/>
          <w:marTop w:val="0"/>
          <w:marBottom w:val="0"/>
          <w:divBdr>
            <w:top w:val="none" w:sz="0" w:space="0" w:color="auto"/>
            <w:left w:val="none" w:sz="0" w:space="0" w:color="auto"/>
            <w:bottom w:val="none" w:sz="0" w:space="0" w:color="auto"/>
            <w:right w:val="none" w:sz="0" w:space="0" w:color="auto"/>
          </w:divBdr>
        </w:div>
        <w:div w:id="2121072666">
          <w:marLeft w:val="0"/>
          <w:marRight w:val="0"/>
          <w:marTop w:val="0"/>
          <w:marBottom w:val="0"/>
          <w:divBdr>
            <w:top w:val="none" w:sz="0" w:space="0" w:color="auto"/>
            <w:left w:val="none" w:sz="0" w:space="0" w:color="auto"/>
            <w:bottom w:val="none" w:sz="0" w:space="0" w:color="auto"/>
            <w:right w:val="none" w:sz="0" w:space="0" w:color="auto"/>
          </w:divBdr>
        </w:div>
        <w:div w:id="1943567514">
          <w:marLeft w:val="0"/>
          <w:marRight w:val="0"/>
          <w:marTop w:val="0"/>
          <w:marBottom w:val="0"/>
          <w:divBdr>
            <w:top w:val="none" w:sz="0" w:space="0" w:color="auto"/>
            <w:left w:val="none" w:sz="0" w:space="0" w:color="auto"/>
            <w:bottom w:val="none" w:sz="0" w:space="0" w:color="auto"/>
            <w:right w:val="none" w:sz="0" w:space="0" w:color="auto"/>
          </w:divBdr>
        </w:div>
        <w:div w:id="1574395132">
          <w:marLeft w:val="0"/>
          <w:marRight w:val="0"/>
          <w:marTop w:val="0"/>
          <w:marBottom w:val="0"/>
          <w:divBdr>
            <w:top w:val="none" w:sz="0" w:space="0" w:color="auto"/>
            <w:left w:val="none" w:sz="0" w:space="0" w:color="auto"/>
            <w:bottom w:val="none" w:sz="0" w:space="0" w:color="auto"/>
            <w:right w:val="none" w:sz="0" w:space="0" w:color="auto"/>
          </w:divBdr>
        </w:div>
        <w:div w:id="1295477267">
          <w:marLeft w:val="0"/>
          <w:marRight w:val="0"/>
          <w:marTop w:val="0"/>
          <w:marBottom w:val="0"/>
          <w:divBdr>
            <w:top w:val="none" w:sz="0" w:space="0" w:color="auto"/>
            <w:left w:val="none" w:sz="0" w:space="0" w:color="auto"/>
            <w:bottom w:val="none" w:sz="0" w:space="0" w:color="auto"/>
            <w:right w:val="none" w:sz="0" w:space="0" w:color="auto"/>
          </w:divBdr>
        </w:div>
        <w:div w:id="146289493">
          <w:marLeft w:val="0"/>
          <w:marRight w:val="0"/>
          <w:marTop w:val="0"/>
          <w:marBottom w:val="0"/>
          <w:divBdr>
            <w:top w:val="none" w:sz="0" w:space="0" w:color="auto"/>
            <w:left w:val="none" w:sz="0" w:space="0" w:color="auto"/>
            <w:bottom w:val="none" w:sz="0" w:space="0" w:color="auto"/>
            <w:right w:val="none" w:sz="0" w:space="0" w:color="auto"/>
          </w:divBdr>
        </w:div>
      </w:divsChild>
    </w:div>
    <w:div w:id="143432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53A21-30F9-4B90-9444-8FBAA55F590B}">
  <ds:schemaRefs>
    <ds:schemaRef ds:uri="http://schemas.microsoft.com/sharepoint/v3/contenttype/forms"/>
  </ds:schemaRefs>
</ds:datastoreItem>
</file>

<file path=customXml/itemProps2.xml><?xml version="1.0" encoding="utf-8"?>
<ds:datastoreItem xmlns:ds="http://schemas.openxmlformats.org/officeDocument/2006/customXml" ds:itemID="{F6AB26D3-CEB7-42DC-A662-BF4C8E800776}">
  <ds:schemaRefs>
    <ds:schemaRef ds:uri="http://schemas.microsoft.com/office/infopath/2007/PartnerControls"/>
    <ds:schemaRef ds:uri="http://schemas.microsoft.com/office/2006/documentManagement/types"/>
    <ds:schemaRef ds:uri="http://www.w3.org/XML/1998/namespace"/>
    <ds:schemaRef ds:uri="a898737b-76c3-420b-8af3-9a233b1ccf50"/>
    <ds:schemaRef ds:uri="http://purl.org/dc/dcmitype/"/>
    <ds:schemaRef ds:uri="http://purl.org/dc/terms/"/>
    <ds:schemaRef ds:uri="http://purl.org/dc/elements/1.1/"/>
    <ds:schemaRef ds:uri="http://schemas.openxmlformats.org/package/2006/metadata/core-properties"/>
    <ds:schemaRef ds:uri="edd64c1e-7efe-4eaf-ae6c-9e13ce297a2a"/>
    <ds:schemaRef ds:uri="http://schemas.microsoft.com/office/2006/metadata/properties"/>
  </ds:schemaRefs>
</ds:datastoreItem>
</file>

<file path=customXml/itemProps3.xml><?xml version="1.0" encoding="utf-8"?>
<ds:datastoreItem xmlns:ds="http://schemas.openxmlformats.org/officeDocument/2006/customXml" ds:itemID="{5149909F-6F50-4184-9450-59C71782A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BADFB-81B3-48FB-BDF4-E328E47AE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2720</Words>
  <Characters>15129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Anupkumar Pandey</cp:lastModifiedBy>
  <cp:revision>6</cp:revision>
  <cp:lastPrinted>1899-12-31T23:00:00Z</cp:lastPrinted>
  <dcterms:created xsi:type="dcterms:W3CDTF">2025-03-27T06:21:00Z</dcterms:created>
  <dcterms:modified xsi:type="dcterms:W3CDTF">2025-03-28T00:49:00Z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1738854712</vt:lpwstr>
  </property>
  <property fmtid="{D5CDD505-2E9C-101B-9397-08002B2CF9AE}" pid="10" name="ContentTypeId">
    <vt:lpwstr>0x01010057CC09FA42386B409A188F0FF9620A9A</vt:lpwstr>
  </property>
</Properties>
</file>